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11D72AFD" w:rsidR="00CC72A4" w:rsidRDefault="00A90D57" w:rsidP="00A431A9">
      <w:pPr>
        <w:pStyle w:val="Heading1"/>
        <w:spacing w:after="120"/>
      </w:pPr>
      <w:bookmarkStart w:id="0" w:name="_Hlk22294829"/>
      <w:r w:rsidRPr="00A90D57">
        <w:rPr>
          <w:lang w:bidi="pt-PT"/>
        </w:rPr>
        <w:t>Suplemento da avaliação: participação em avaliações estaduais e da LEA</w:t>
      </w:r>
    </w:p>
    <w:p w14:paraId="3133D19F" w14:textId="325163D5" w:rsidR="00EA1C6A" w:rsidRPr="005A7ECB" w:rsidRDefault="00EA1C6A" w:rsidP="00EA1C6A">
      <w:pPr>
        <w:tabs>
          <w:tab w:val="left" w:pos="6593"/>
          <w:tab w:val="left" w:pos="9337"/>
        </w:tabs>
        <w:rPr>
          <w:b/>
          <w:bCs/>
        </w:rPr>
      </w:pPr>
      <w:bookmarkStart w:id="1" w:name="_Hlk22294842"/>
      <w:bookmarkEnd w:id="0"/>
      <w:r>
        <w:rPr>
          <w:lang w:bidi="pt-PT"/>
        </w:rPr>
        <w:t>Distrito</w:t>
      </w:r>
      <w:r w:rsidRPr="005A7ECB">
        <w:rPr>
          <w:lang w:bidi="pt-PT"/>
        </w:rPr>
        <w:t>/Escola:</w:t>
      </w:r>
      <w:r w:rsidRPr="005A7ECB">
        <w:rPr>
          <w:b/>
          <w:bCs/>
        </w:rPr>
        <w:tab/>
      </w:r>
      <w:r w:rsidRPr="005A7ECB">
        <w:rPr>
          <w:lang w:bidi="pt-PT"/>
        </w:rPr>
        <w:t>Data da reunião:</w:t>
      </w:r>
    </w:p>
    <w:p w14:paraId="2BFD8087" w14:textId="77777777" w:rsidR="00EA1C6A" w:rsidRPr="005A7ECB" w:rsidRDefault="00EA1C6A" w:rsidP="009E5069">
      <w:pPr>
        <w:tabs>
          <w:tab w:val="left" w:pos="6210"/>
          <w:tab w:val="left" w:pos="10080"/>
        </w:tabs>
        <w:rPr>
          <w:b/>
          <w:bCs/>
        </w:rPr>
      </w:pPr>
      <w:r w:rsidRPr="005A7ECB">
        <w:rPr>
          <w:lang w:bidi="pt-PT"/>
        </w:rPr>
        <w:t>Nome do aluno:</w:t>
      </w:r>
      <w:r w:rsidRPr="005A7ECB">
        <w:rPr>
          <w:b/>
          <w:bCs/>
        </w:rPr>
        <w:tab/>
      </w:r>
      <w:r w:rsidRPr="005A7ECB">
        <w:rPr>
          <w:lang w:bidi="pt-PT"/>
        </w:rPr>
        <w:t>Data de nascimento:</w:t>
      </w:r>
      <w:r w:rsidRPr="005A7ECB">
        <w:rPr>
          <w:b/>
          <w:bCs/>
        </w:rPr>
        <w:tab/>
      </w:r>
      <w:r w:rsidRPr="005A7ECB">
        <w:rPr>
          <w:lang w:bidi="pt-PT"/>
        </w:rPr>
        <w:t>Série:</w:t>
      </w:r>
    </w:p>
    <w:p w14:paraId="0546698A" w14:textId="1237C5FA" w:rsidR="00637DDC" w:rsidRDefault="00637DDC" w:rsidP="00EA1C6A">
      <w:pPr>
        <w:rPr>
          <w:b/>
        </w:rPr>
      </w:pPr>
      <w:r w:rsidRPr="00637DDC">
        <w:rPr>
          <w:lang w:bidi="pt-PT"/>
        </w:rPr>
        <w:t xml:space="preserve">Marque somente as acomodações para instrução e avaliação que são necessárias para o aluno, conforme documentado no IEP nas páginas de serviços/acomodações/modificações do programa e de apoios. Na tabela abaixo, marque todas as acomodações necessárias para cada avaliação estadual de que o aluno participará. As acomodações variam para cada avaliação estadual; os detalhes sobre as acomodações disponíveis e permitidas para cada avaliação específica podem ser encontrados na </w:t>
      </w:r>
      <w:hyperlink r:id="rId8" w:tooltip="Informações e instruções relacionadas a participações em avaliações estaduais, acomodações e modificações. (https://schools.utah.gov/specialeducation/programs/accessibilityaccomodationsassessment?mid=4946&amp;tid=3)" w:history="1">
        <w:r w:rsidRPr="00643C33">
          <w:rPr>
            <w:rStyle w:val="Hyperlink"/>
            <w:color w:val="002060"/>
            <w:lang w:bidi="pt-PT"/>
          </w:rPr>
          <w:t>Política de participação e acomodações de Utah</w:t>
        </w:r>
      </w:hyperlink>
      <w:r w:rsidRPr="00637DDC">
        <w:rPr>
          <w:lang w:bidi="pt-PT"/>
        </w:rPr>
        <w:t xml:space="preserve"> (</w:t>
      </w:r>
      <w:r w:rsidR="00D744C0" w:rsidRPr="00D744C0">
        <w:rPr>
          <w:lang w:bidi="pt-PT"/>
        </w:rPr>
        <w:t>https://www.schools.utah.gov/</w:t>
      </w:r>
      <w:r w:rsidR="00D744C0">
        <w:rPr>
          <w:lang w:bidi="pt-PT"/>
        </w:rPr>
        <w:br w:type="textWrapping" w:clear="all"/>
      </w:r>
      <w:r w:rsidR="00D744C0" w:rsidRPr="00D744C0">
        <w:rPr>
          <w:lang w:bidi="pt-PT"/>
        </w:rPr>
        <w:t>specialeducation/_specialeducation/_accessibilityaccommodationsassessment/_accommodations/UtahParticipationAccommodationsPolicy.pdf</w:t>
      </w:r>
      <w:r w:rsidRPr="00637DDC">
        <w:rPr>
          <w:lang w:bidi="pt-PT"/>
        </w:rPr>
        <w:t>).</w:t>
      </w:r>
    </w:p>
    <w:p w14:paraId="30A3F892" w14:textId="3B9E3504" w:rsidR="005834F3" w:rsidRDefault="00637DDC" w:rsidP="00A431A9">
      <w:pPr>
        <w:pStyle w:val="Heading2"/>
      </w:pPr>
      <w:bookmarkStart w:id="2" w:name="_Hlk22294879"/>
      <w:bookmarkEnd w:id="1"/>
      <w:r>
        <w:rPr>
          <w:lang w:bidi="pt-PT"/>
        </w:rPr>
        <w:t>Tabela 1: Acomodações para instrução e avaliações</w:t>
      </w:r>
    </w:p>
    <w:tbl>
      <w:tblPr>
        <w:tblStyle w:val="TableGrid"/>
        <w:tblW w:w="5000" w:type="pct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A table containing individual accommodations which may be necessary for assessment and instruction. IEP teams should mark which accommodations are necessary for instruction, LEA/School Assessments, and Statewide Assessments."/>
      </w:tblPr>
      <w:tblGrid>
        <w:gridCol w:w="3780"/>
        <w:gridCol w:w="624"/>
        <w:gridCol w:w="675"/>
        <w:gridCol w:w="675"/>
        <w:gridCol w:w="3496"/>
        <w:gridCol w:w="624"/>
        <w:gridCol w:w="675"/>
        <w:gridCol w:w="671"/>
      </w:tblGrid>
      <w:tr w:rsidR="00637DDC" w:rsidRPr="00637DDC" w14:paraId="4D82355C" w14:textId="77777777" w:rsidTr="004311B5">
        <w:trPr>
          <w:cantSplit/>
          <w:trHeight w:hRule="exact" w:val="1792"/>
          <w:tblHeader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8FAE1" w14:textId="77777777" w:rsidR="00637DDC" w:rsidRPr="00637DDC" w:rsidRDefault="00637DDC" w:rsidP="00A431A9">
            <w:pPr>
              <w:spacing w:after="0"/>
              <w:rPr>
                <w:b/>
                <w:bCs/>
              </w:rPr>
            </w:pPr>
            <w:bookmarkStart w:id="3" w:name="_Hlk22294894"/>
            <w:bookmarkEnd w:id="2"/>
            <w:r w:rsidRPr="00637DDC">
              <w:rPr>
                <w:b/>
                <w:lang w:bidi="pt-PT"/>
              </w:rPr>
              <w:t>Acomodações/recursos</w:t>
            </w:r>
          </w:p>
        </w:tc>
        <w:tc>
          <w:tcPr>
            <w:tcW w:w="278" w:type="pct"/>
            <w:textDirection w:val="btLr"/>
            <w:vAlign w:val="center"/>
          </w:tcPr>
          <w:p w14:paraId="396D545E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pt-PT"/>
              </w:rPr>
              <w:t>Instrução</w:t>
            </w:r>
          </w:p>
        </w:tc>
        <w:tc>
          <w:tcPr>
            <w:tcW w:w="301" w:type="pct"/>
            <w:textDirection w:val="btLr"/>
            <w:vAlign w:val="center"/>
          </w:tcPr>
          <w:p w14:paraId="324A70B1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4311B5">
              <w:rPr>
                <w:b/>
                <w:lang w:bidi="pt-PT"/>
              </w:rPr>
              <w:t>Avaliações da escola/LEA</w:t>
            </w:r>
          </w:p>
        </w:tc>
        <w:tc>
          <w:tcPr>
            <w:tcW w:w="301" w:type="pct"/>
            <w:textDirection w:val="btLr"/>
            <w:vAlign w:val="center"/>
          </w:tcPr>
          <w:p w14:paraId="6CD20845" w14:textId="6BB422E0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4311B5">
              <w:rPr>
                <w:b/>
                <w:lang w:bidi="pt-PT"/>
              </w:rPr>
              <w:t>Avaliação estadual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43454" w14:textId="77777777" w:rsidR="00637DDC" w:rsidRPr="00637DDC" w:rsidRDefault="00637DDC" w:rsidP="00A431A9">
            <w:pPr>
              <w:spacing w:after="0"/>
              <w:rPr>
                <w:b/>
                <w:bCs/>
              </w:rPr>
            </w:pPr>
            <w:r w:rsidRPr="00637DDC">
              <w:rPr>
                <w:b/>
                <w:lang w:bidi="pt-PT"/>
              </w:rPr>
              <w:t>Acomodações/recursos</w:t>
            </w:r>
          </w:p>
        </w:tc>
        <w:tc>
          <w:tcPr>
            <w:tcW w:w="278" w:type="pct"/>
            <w:textDirection w:val="btLr"/>
            <w:vAlign w:val="center"/>
          </w:tcPr>
          <w:p w14:paraId="60A85EB1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pt-PT"/>
              </w:rPr>
              <w:t>Instrução</w:t>
            </w:r>
          </w:p>
        </w:tc>
        <w:tc>
          <w:tcPr>
            <w:tcW w:w="301" w:type="pct"/>
            <w:textDirection w:val="btLr"/>
          </w:tcPr>
          <w:p w14:paraId="3645A6E2" w14:textId="77777777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pt-PT"/>
              </w:rPr>
              <w:t>Avaliações da escola/LEA</w:t>
            </w:r>
          </w:p>
        </w:tc>
        <w:tc>
          <w:tcPr>
            <w:tcW w:w="301" w:type="pct"/>
            <w:textDirection w:val="btLr"/>
          </w:tcPr>
          <w:p w14:paraId="29200C3C" w14:textId="78AACC08" w:rsidR="00637DDC" w:rsidRPr="00637DDC" w:rsidRDefault="00637DDC" w:rsidP="00A431A9">
            <w:pPr>
              <w:spacing w:after="0"/>
              <w:jc w:val="center"/>
              <w:rPr>
                <w:b/>
                <w:bCs/>
              </w:rPr>
            </w:pPr>
            <w:r w:rsidRPr="00637DDC">
              <w:rPr>
                <w:b/>
                <w:lang w:bidi="pt-PT"/>
              </w:rPr>
              <w:t>Avaliação estadual</w:t>
            </w:r>
          </w:p>
        </w:tc>
      </w:tr>
      <w:tr w:rsidR="00E45D2A" w:rsidRPr="00637DDC" w14:paraId="1A599584" w14:textId="77777777" w:rsidTr="00EA1C6A">
        <w:trPr>
          <w:cantSplit/>
          <w:trHeight w:hRule="exact" w:val="432"/>
          <w:jc w:val="center"/>
        </w:trPr>
        <w:tc>
          <w:tcPr>
            <w:tcW w:w="1684" w:type="pct"/>
            <w:vAlign w:val="center"/>
          </w:tcPr>
          <w:p w14:paraId="1745E2EA" w14:textId="5A5FD94C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Equipamento/mobília adaptativa</w:t>
            </w:r>
          </w:p>
        </w:tc>
        <w:tc>
          <w:tcPr>
            <w:tcW w:w="278" w:type="pct"/>
            <w:vAlign w:val="center"/>
          </w:tcPr>
          <w:p w14:paraId="6F1EF25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143CA73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0BA655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39CE59A0" w14:textId="005BC3DA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Papel com letras grandes</w:t>
            </w:r>
          </w:p>
        </w:tc>
        <w:tc>
          <w:tcPr>
            <w:tcW w:w="278" w:type="pct"/>
            <w:vAlign w:val="center"/>
          </w:tcPr>
          <w:p w14:paraId="3C5130C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1C84FF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CB01670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4DF22C18" w14:textId="77777777" w:rsidTr="00EA1C6A">
        <w:trPr>
          <w:cantSplit/>
          <w:trHeight w:hRule="exact" w:val="432"/>
          <w:jc w:val="center"/>
        </w:trPr>
        <w:tc>
          <w:tcPr>
            <w:tcW w:w="1684" w:type="pct"/>
            <w:vAlign w:val="center"/>
          </w:tcPr>
          <w:p w14:paraId="2391909E" w14:textId="77CF8187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Local alternativo</w:t>
            </w:r>
          </w:p>
        </w:tc>
        <w:tc>
          <w:tcPr>
            <w:tcW w:w="278" w:type="pct"/>
            <w:vAlign w:val="center"/>
          </w:tcPr>
          <w:p w14:paraId="2265C21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4D4754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5A4EF9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3388BE9D" w14:textId="4CFA7B9B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Ampliação</w:t>
            </w:r>
          </w:p>
        </w:tc>
        <w:tc>
          <w:tcPr>
            <w:tcW w:w="278" w:type="pct"/>
            <w:vAlign w:val="center"/>
          </w:tcPr>
          <w:p w14:paraId="2005547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78550DD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07BF1A6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2E0CB21F" w14:textId="77777777" w:rsidTr="00EA1C6A">
        <w:trPr>
          <w:cantSplit/>
          <w:trHeight w:hRule="exact" w:val="643"/>
          <w:jc w:val="center"/>
        </w:trPr>
        <w:tc>
          <w:tcPr>
            <w:tcW w:w="1684" w:type="pct"/>
            <w:vAlign w:val="center"/>
          </w:tcPr>
          <w:p w14:paraId="5E9276CC" w14:textId="415525D9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Dispositivos de auxílio na comunicação</w:t>
            </w:r>
          </w:p>
        </w:tc>
        <w:tc>
          <w:tcPr>
            <w:tcW w:w="278" w:type="pct"/>
            <w:vAlign w:val="center"/>
          </w:tcPr>
          <w:p w14:paraId="33E4676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C5F6E1F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41092B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1AD8A509" w14:textId="4064B80F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Minimização de distrações</w:t>
            </w:r>
          </w:p>
        </w:tc>
        <w:tc>
          <w:tcPr>
            <w:tcW w:w="278" w:type="pct"/>
            <w:vAlign w:val="center"/>
          </w:tcPr>
          <w:p w14:paraId="0440131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929953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B4DADAE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6EDF4A90" w14:textId="77777777" w:rsidTr="00EA1C6A">
        <w:trPr>
          <w:cantSplit/>
          <w:jc w:val="center"/>
        </w:trPr>
        <w:tc>
          <w:tcPr>
            <w:tcW w:w="1684" w:type="pct"/>
            <w:vAlign w:val="center"/>
          </w:tcPr>
          <w:p w14:paraId="381A14CC" w14:textId="56C70794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Marcador de atenção (régua, encobrimento, eliminador de respostas, leitor de linhas, etc.)</w:t>
            </w:r>
          </w:p>
        </w:tc>
        <w:tc>
          <w:tcPr>
            <w:tcW w:w="278" w:type="pct"/>
            <w:vAlign w:val="center"/>
          </w:tcPr>
          <w:p w14:paraId="5B9C9F2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292EBE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9717228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103555EE" w14:textId="72F5ED9D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Papel para rascunho</w:t>
            </w:r>
          </w:p>
        </w:tc>
        <w:tc>
          <w:tcPr>
            <w:tcW w:w="278" w:type="pct"/>
            <w:vAlign w:val="center"/>
          </w:tcPr>
          <w:p w14:paraId="692E466D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F50C1E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82C8461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666880EF" w14:textId="77777777" w:rsidTr="00EA1C6A">
        <w:trPr>
          <w:cantSplit/>
          <w:trHeight w:val="432"/>
          <w:jc w:val="center"/>
        </w:trPr>
        <w:tc>
          <w:tcPr>
            <w:tcW w:w="1684" w:type="pct"/>
            <w:vAlign w:val="center"/>
          </w:tcPr>
          <w:p w14:paraId="72F6692C" w14:textId="6755B2E1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Amplificação de áudio</w:t>
            </w:r>
          </w:p>
        </w:tc>
        <w:tc>
          <w:tcPr>
            <w:tcW w:w="278" w:type="pct"/>
            <w:vAlign w:val="center"/>
          </w:tcPr>
          <w:p w14:paraId="722DA71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C6FB24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41681E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2E81E198" w14:textId="5FA99BE4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Leitor de tela*</w:t>
            </w:r>
          </w:p>
        </w:tc>
        <w:tc>
          <w:tcPr>
            <w:tcW w:w="278" w:type="pct"/>
            <w:vAlign w:val="center"/>
          </w:tcPr>
          <w:p w14:paraId="47B84EE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4B89140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7A8EBBD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5469030C" w14:textId="77777777" w:rsidTr="00EA1C6A">
        <w:trPr>
          <w:cantSplit/>
          <w:trHeight w:val="432"/>
          <w:jc w:val="center"/>
        </w:trPr>
        <w:tc>
          <w:tcPr>
            <w:tcW w:w="1684" w:type="pct"/>
            <w:vAlign w:val="center"/>
          </w:tcPr>
          <w:p w14:paraId="073C618A" w14:textId="78893E53" w:rsidR="00E45D2A" w:rsidRPr="00637DDC" w:rsidRDefault="00E45D2A" w:rsidP="00A431A9">
            <w:pPr>
              <w:spacing w:after="0"/>
            </w:pPr>
            <w:r w:rsidRPr="00637DDC">
              <w:rPr>
                <w:lang w:bidi="pt-PT"/>
              </w:rPr>
              <w:t>Braille*</w:t>
            </w:r>
          </w:p>
        </w:tc>
        <w:tc>
          <w:tcPr>
            <w:tcW w:w="278" w:type="pct"/>
            <w:vAlign w:val="center"/>
          </w:tcPr>
          <w:p w14:paraId="32769BE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B481D01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88D5D4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1240ED5A" w14:textId="465CBF56" w:rsidR="00E45D2A" w:rsidRPr="00637DDC" w:rsidRDefault="004B3F4A" w:rsidP="00A431A9">
            <w:pPr>
              <w:spacing w:after="0"/>
            </w:pPr>
            <w:r>
              <w:rPr>
                <w:lang w:bidi="pt-PT"/>
              </w:rPr>
              <w:t>Escriba humano*</w:t>
            </w:r>
          </w:p>
        </w:tc>
        <w:tc>
          <w:tcPr>
            <w:tcW w:w="278" w:type="pct"/>
            <w:vAlign w:val="center"/>
          </w:tcPr>
          <w:p w14:paraId="5FDE46C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D4DF2C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2683FEB" w14:textId="77777777" w:rsidR="00E45D2A" w:rsidRPr="00637DDC" w:rsidRDefault="00E45D2A" w:rsidP="00A431A9">
            <w:pPr>
              <w:spacing w:after="0"/>
            </w:pPr>
          </w:p>
        </w:tc>
      </w:tr>
      <w:tr w:rsidR="004B3F4A" w:rsidRPr="00637DDC" w14:paraId="50B0A489" w14:textId="77777777" w:rsidTr="00EA1C6A">
        <w:trPr>
          <w:cantSplit/>
          <w:jc w:val="center"/>
        </w:trPr>
        <w:tc>
          <w:tcPr>
            <w:tcW w:w="1684" w:type="pct"/>
            <w:vAlign w:val="center"/>
          </w:tcPr>
          <w:p w14:paraId="35C3BB3D" w14:textId="556DFCAC" w:rsidR="004B3F4A" w:rsidRPr="00637DDC" w:rsidRDefault="004B3F4A" w:rsidP="00A431A9">
            <w:pPr>
              <w:spacing w:after="0"/>
            </w:pPr>
            <w:r w:rsidRPr="00B85177">
              <w:rPr>
                <w:lang w:bidi="pt-PT"/>
              </w:rPr>
              <w:t>Intervalos</w:t>
            </w:r>
          </w:p>
        </w:tc>
        <w:tc>
          <w:tcPr>
            <w:tcW w:w="278" w:type="pct"/>
            <w:vAlign w:val="center"/>
          </w:tcPr>
          <w:p w14:paraId="30F2DAB8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FBD8A3A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56CB48D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46576B33" w14:textId="16940435" w:rsidR="004B3F4A" w:rsidRDefault="004B3F4A" w:rsidP="00A431A9">
            <w:pPr>
              <w:spacing w:after="0"/>
            </w:pPr>
            <w:r>
              <w:rPr>
                <w:lang w:bidi="pt-PT"/>
              </w:rPr>
              <w:t>Conversão de fala em texto (STT)*</w:t>
            </w:r>
          </w:p>
        </w:tc>
        <w:tc>
          <w:tcPr>
            <w:tcW w:w="278" w:type="pct"/>
            <w:vAlign w:val="center"/>
          </w:tcPr>
          <w:p w14:paraId="22B86589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71C02BA" w14:textId="77777777" w:rsidR="004B3F4A" w:rsidRPr="00637DDC" w:rsidRDefault="004B3F4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8A157C3" w14:textId="77777777" w:rsidR="004B3F4A" w:rsidRPr="00637DDC" w:rsidRDefault="004B3F4A" w:rsidP="00A431A9">
            <w:pPr>
              <w:spacing w:after="0"/>
            </w:pPr>
          </w:p>
        </w:tc>
      </w:tr>
      <w:tr w:rsidR="00E45D2A" w:rsidRPr="00637DDC" w14:paraId="1F2FC940" w14:textId="77777777" w:rsidTr="00EA1C6A">
        <w:trPr>
          <w:cantSplit/>
          <w:trHeight w:hRule="exact" w:val="685"/>
          <w:jc w:val="center"/>
        </w:trPr>
        <w:tc>
          <w:tcPr>
            <w:tcW w:w="1684" w:type="pct"/>
            <w:vAlign w:val="center"/>
          </w:tcPr>
          <w:p w14:paraId="5BA6B3AE" w14:textId="7F0DA492" w:rsidR="00E45D2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t>Dispositivo de cálculo/tabela de cálculo~</w:t>
            </w:r>
          </w:p>
        </w:tc>
        <w:tc>
          <w:tcPr>
            <w:tcW w:w="278" w:type="pct"/>
            <w:vAlign w:val="center"/>
          </w:tcPr>
          <w:p w14:paraId="25480FA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88C38CD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66BFBD9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47A97279" w14:textId="483EE864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Língua de sinais*</w:t>
            </w:r>
          </w:p>
        </w:tc>
        <w:tc>
          <w:tcPr>
            <w:tcW w:w="278" w:type="pct"/>
            <w:vAlign w:val="center"/>
          </w:tcPr>
          <w:p w14:paraId="4A99601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9089E9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AB9A65B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43DCA01" w14:textId="77777777" w:rsidTr="00EA1C6A">
        <w:trPr>
          <w:cantSplit/>
          <w:trHeight w:hRule="exact" w:val="662"/>
          <w:jc w:val="center"/>
        </w:trPr>
        <w:tc>
          <w:tcPr>
            <w:tcW w:w="1684" w:type="pct"/>
            <w:vAlign w:val="center"/>
          </w:tcPr>
          <w:p w14:paraId="07486E13" w14:textId="258E178C" w:rsidR="00E45D2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t xml:space="preserve">Mudar a ordem das atividades </w:t>
            </w:r>
          </w:p>
        </w:tc>
        <w:tc>
          <w:tcPr>
            <w:tcW w:w="278" w:type="pct"/>
            <w:vAlign w:val="center"/>
          </w:tcPr>
          <w:p w14:paraId="00B38FD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3A2FDA3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EE8FC5B" w14:textId="77777777" w:rsidR="00924B86" w:rsidRPr="00924B86" w:rsidRDefault="00924B86" w:rsidP="004F6F74"/>
        </w:tc>
        <w:tc>
          <w:tcPr>
            <w:tcW w:w="1558" w:type="pct"/>
            <w:vAlign w:val="center"/>
          </w:tcPr>
          <w:p w14:paraId="6B25FF7D" w14:textId="56F042EC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Acomodação/agrupamento especial</w:t>
            </w:r>
          </w:p>
        </w:tc>
        <w:tc>
          <w:tcPr>
            <w:tcW w:w="278" w:type="pct"/>
            <w:vAlign w:val="center"/>
          </w:tcPr>
          <w:p w14:paraId="2BC74374" w14:textId="77777777" w:rsidR="0097238E" w:rsidRPr="0097238E" w:rsidRDefault="0097238E" w:rsidP="0097238E"/>
        </w:tc>
        <w:tc>
          <w:tcPr>
            <w:tcW w:w="301" w:type="pct"/>
            <w:vAlign w:val="center"/>
          </w:tcPr>
          <w:p w14:paraId="16737DB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7AA1D95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586D5269" w14:textId="77777777" w:rsidTr="00EA1C6A">
        <w:trPr>
          <w:cantSplit/>
          <w:trHeight w:val="432"/>
          <w:jc w:val="center"/>
        </w:trPr>
        <w:tc>
          <w:tcPr>
            <w:tcW w:w="1684" w:type="pct"/>
            <w:vAlign w:val="center"/>
          </w:tcPr>
          <w:p w14:paraId="517B38EB" w14:textId="09225003" w:rsidR="00E45D2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t>Ajustes de cores</w:t>
            </w:r>
          </w:p>
        </w:tc>
        <w:tc>
          <w:tcPr>
            <w:tcW w:w="278" w:type="pct"/>
            <w:vAlign w:val="center"/>
          </w:tcPr>
          <w:p w14:paraId="7F435DD1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67321F2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9EA270B" w14:textId="77777777" w:rsidR="00924B86" w:rsidRPr="00924B86" w:rsidRDefault="00924B86" w:rsidP="00924B86"/>
        </w:tc>
        <w:tc>
          <w:tcPr>
            <w:tcW w:w="1558" w:type="pct"/>
            <w:vAlign w:val="center"/>
          </w:tcPr>
          <w:p w14:paraId="46E89A93" w14:textId="5A443060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Corretor ortográfico</w:t>
            </w:r>
          </w:p>
        </w:tc>
        <w:tc>
          <w:tcPr>
            <w:tcW w:w="278" w:type="pct"/>
            <w:vAlign w:val="center"/>
          </w:tcPr>
          <w:p w14:paraId="647EE17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29CEA9F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8E1C5C9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6A5D553" w14:textId="77777777" w:rsidTr="00EA1C6A">
        <w:trPr>
          <w:cantSplit/>
          <w:jc w:val="center"/>
        </w:trPr>
        <w:tc>
          <w:tcPr>
            <w:tcW w:w="1684" w:type="pct"/>
            <w:vAlign w:val="center"/>
          </w:tcPr>
          <w:p w14:paraId="7C1A8A0B" w14:textId="77777777" w:rsidR="00EA1C6A" w:rsidRDefault="004B3F4A" w:rsidP="00BB5786">
            <w:pPr>
              <w:spacing w:after="0"/>
              <w:rPr>
                <w:lang w:bidi="pt-PT"/>
              </w:rPr>
            </w:pPr>
            <w:r w:rsidRPr="00B85177">
              <w:rPr>
                <w:lang w:bidi="pt-PT"/>
              </w:rPr>
              <w:t>Instruções — tradução oral</w:t>
            </w:r>
          </w:p>
          <w:p w14:paraId="74FF6E4B" w14:textId="1EE9A27A" w:rsidR="00BB5786" w:rsidRPr="00BB5786" w:rsidRDefault="004B3F4A" w:rsidP="00EA1C6A">
            <w:pPr>
              <w:spacing w:after="0"/>
            </w:pPr>
            <w:r w:rsidRPr="00B85177">
              <w:rPr>
                <w:lang w:bidi="pt-PT"/>
              </w:rPr>
              <w:t>(itens que não são de teste)</w:t>
            </w:r>
          </w:p>
        </w:tc>
        <w:tc>
          <w:tcPr>
            <w:tcW w:w="278" w:type="pct"/>
            <w:vAlign w:val="center"/>
          </w:tcPr>
          <w:p w14:paraId="06371F85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BC0F6EE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4CDB220" w14:textId="77777777" w:rsidR="00924B86" w:rsidRPr="00924B86" w:rsidRDefault="00924B86" w:rsidP="00924B86"/>
        </w:tc>
        <w:tc>
          <w:tcPr>
            <w:tcW w:w="1558" w:type="pct"/>
            <w:vAlign w:val="center"/>
          </w:tcPr>
          <w:p w14:paraId="623728CD" w14:textId="56A7D9CF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Papel de tamanho padrão</w:t>
            </w:r>
          </w:p>
        </w:tc>
        <w:tc>
          <w:tcPr>
            <w:tcW w:w="278" w:type="pct"/>
            <w:vAlign w:val="center"/>
          </w:tcPr>
          <w:p w14:paraId="79251CA2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FC85CBA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49A185F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11D0CED6" w14:textId="77777777" w:rsidTr="00EA1C6A">
        <w:trPr>
          <w:cantSplit/>
          <w:jc w:val="center"/>
        </w:trPr>
        <w:tc>
          <w:tcPr>
            <w:tcW w:w="1684" w:type="pct"/>
            <w:vAlign w:val="center"/>
          </w:tcPr>
          <w:p w14:paraId="0F79D167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t>Instruções — releitura</w:t>
            </w:r>
          </w:p>
          <w:p w14:paraId="22F57858" w14:textId="6243B46B" w:rsidR="00BB5786" w:rsidRPr="00BB5786" w:rsidRDefault="004B3F4A" w:rsidP="00BB5786">
            <w:pPr>
              <w:spacing w:after="0"/>
            </w:pPr>
            <w:r w:rsidRPr="00B85177">
              <w:rPr>
                <w:lang w:bidi="pt-PT"/>
              </w:rPr>
              <w:t>(itens que não são de teste)</w:t>
            </w:r>
          </w:p>
        </w:tc>
        <w:tc>
          <w:tcPr>
            <w:tcW w:w="278" w:type="pct"/>
            <w:vAlign w:val="center"/>
          </w:tcPr>
          <w:p w14:paraId="3E167B5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F87B63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466397E" w14:textId="77777777" w:rsidR="00924B86" w:rsidRPr="00924B86" w:rsidRDefault="00924B86" w:rsidP="00924B86"/>
        </w:tc>
        <w:tc>
          <w:tcPr>
            <w:tcW w:w="1558" w:type="pct"/>
            <w:vAlign w:val="center"/>
          </w:tcPr>
          <w:p w14:paraId="30B864A0" w14:textId="0C7F6BE9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Conversão de texto em fala (TTS)</w:t>
            </w:r>
          </w:p>
        </w:tc>
        <w:tc>
          <w:tcPr>
            <w:tcW w:w="278" w:type="pct"/>
            <w:vAlign w:val="center"/>
          </w:tcPr>
          <w:p w14:paraId="2CF91D67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BE9B2A3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F76F638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1F2699B6" w14:textId="77777777" w:rsidTr="00EA1C6A">
        <w:trPr>
          <w:cantSplit/>
          <w:jc w:val="center"/>
        </w:trPr>
        <w:tc>
          <w:tcPr>
            <w:tcW w:w="1684" w:type="pct"/>
            <w:vAlign w:val="center"/>
          </w:tcPr>
          <w:p w14:paraId="0873C9C6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lastRenderedPageBreak/>
              <w:t>Instruções — assinado</w:t>
            </w:r>
          </w:p>
          <w:p w14:paraId="129BB166" w14:textId="5A6D66A1" w:rsidR="00BB5786" w:rsidRPr="00BB5786" w:rsidRDefault="004B3F4A" w:rsidP="00BB5786">
            <w:pPr>
              <w:spacing w:after="0"/>
            </w:pPr>
            <w:r w:rsidRPr="00B85177">
              <w:rPr>
                <w:lang w:bidi="pt-PT"/>
              </w:rPr>
              <w:t>(itens que não são de teste)</w:t>
            </w:r>
          </w:p>
        </w:tc>
        <w:tc>
          <w:tcPr>
            <w:tcW w:w="278" w:type="pct"/>
            <w:vAlign w:val="center"/>
          </w:tcPr>
          <w:p w14:paraId="79F15EB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BCC337B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3DFBFCA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59CD7482" w14:textId="297B9C21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Representação visual/</w:t>
            </w:r>
            <w:r w:rsidRPr="00B85177">
              <w:rPr>
                <w:lang w:bidi="pt-PT"/>
              </w:rPr>
              <w:br/>
              <w:t>manipulativos</w:t>
            </w:r>
          </w:p>
        </w:tc>
        <w:tc>
          <w:tcPr>
            <w:tcW w:w="278" w:type="pct"/>
            <w:vAlign w:val="center"/>
          </w:tcPr>
          <w:p w14:paraId="39FB8E0C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2852EA4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A5AF99B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2F47CC9A" w14:textId="77777777" w:rsidTr="00EA1C6A">
        <w:trPr>
          <w:cantSplit/>
          <w:trHeight w:val="720"/>
          <w:jc w:val="center"/>
        </w:trPr>
        <w:tc>
          <w:tcPr>
            <w:tcW w:w="1684" w:type="pct"/>
            <w:vAlign w:val="center"/>
          </w:tcPr>
          <w:p w14:paraId="26E3A2E6" w14:textId="32070EB3" w:rsidR="00BB5786" w:rsidRPr="00BB5786" w:rsidRDefault="004B3F4A" w:rsidP="00BB5786">
            <w:pPr>
              <w:spacing w:after="0"/>
            </w:pPr>
            <w:r w:rsidRPr="00B85177">
              <w:rPr>
                <w:lang w:bidi="pt-PT"/>
              </w:rPr>
              <w:t>Extensão de tempo</w:t>
            </w:r>
          </w:p>
        </w:tc>
        <w:tc>
          <w:tcPr>
            <w:tcW w:w="278" w:type="pct"/>
            <w:vAlign w:val="center"/>
          </w:tcPr>
          <w:p w14:paraId="05ED2BD9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76B7D29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0516AB8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1558" w:type="pct"/>
          </w:tcPr>
          <w:p w14:paraId="51BEDDDD" w14:textId="4A0FC7F0" w:rsidR="00E45D2A" w:rsidRPr="00B85177" w:rsidRDefault="00E45D2A" w:rsidP="00EA1C6A">
            <w:pPr>
              <w:spacing w:after="0"/>
            </w:pPr>
            <w:r w:rsidRPr="00B85177">
              <w:rPr>
                <w:lang w:bidi="pt-PT"/>
              </w:rPr>
              <w:t>Outra tecnologia assistiva*:</w:t>
            </w:r>
          </w:p>
        </w:tc>
        <w:tc>
          <w:tcPr>
            <w:tcW w:w="278" w:type="pct"/>
            <w:vAlign w:val="center"/>
          </w:tcPr>
          <w:p w14:paraId="22524B3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A1D48D6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6080263D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4342F481" w14:textId="77777777" w:rsidTr="00EA1C6A">
        <w:trPr>
          <w:cantSplit/>
          <w:trHeight w:val="432"/>
          <w:jc w:val="center"/>
        </w:trPr>
        <w:tc>
          <w:tcPr>
            <w:tcW w:w="1684" w:type="pct"/>
            <w:vAlign w:val="center"/>
          </w:tcPr>
          <w:p w14:paraId="7080ECA2" w14:textId="668E1180" w:rsidR="00A431A9" w:rsidRPr="00A431A9" w:rsidRDefault="004B3F4A" w:rsidP="00A431A9">
            <w:pPr>
              <w:spacing w:after="0"/>
            </w:pPr>
            <w:r w:rsidRPr="00637DDC">
              <w:rPr>
                <w:lang w:bidi="pt-PT"/>
              </w:rPr>
              <w:t>Destaque</w:t>
            </w:r>
          </w:p>
        </w:tc>
        <w:tc>
          <w:tcPr>
            <w:tcW w:w="278" w:type="pct"/>
            <w:vAlign w:val="center"/>
          </w:tcPr>
          <w:p w14:paraId="1D03080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856B94D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20F7585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361C5226" w14:textId="77777777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Outra:</w:t>
            </w:r>
          </w:p>
        </w:tc>
        <w:tc>
          <w:tcPr>
            <w:tcW w:w="278" w:type="pct"/>
            <w:vAlign w:val="center"/>
          </w:tcPr>
          <w:p w14:paraId="778845A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1E62829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59F81CA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637DDC" w14:paraId="06828FDA" w14:textId="77777777" w:rsidTr="00EA1C6A">
        <w:trPr>
          <w:cantSplit/>
          <w:trHeight w:hRule="exact" w:val="1027"/>
          <w:jc w:val="center"/>
        </w:trPr>
        <w:tc>
          <w:tcPr>
            <w:tcW w:w="1684" w:type="pct"/>
            <w:vAlign w:val="center"/>
          </w:tcPr>
          <w:p w14:paraId="7F9D4838" w14:textId="77777777" w:rsidR="004B3F4A" w:rsidRPr="00B85177" w:rsidRDefault="004B3F4A" w:rsidP="00A431A9">
            <w:pPr>
              <w:spacing w:after="0"/>
            </w:pPr>
            <w:r w:rsidRPr="00B85177">
              <w:rPr>
                <w:lang w:bidi="pt-PT"/>
              </w:rPr>
              <w:t>Leitor humano</w:t>
            </w:r>
          </w:p>
          <w:p w14:paraId="7AAAD5B2" w14:textId="4FE8816B" w:rsidR="00E45D2A" w:rsidRPr="00637DDC" w:rsidRDefault="004B3F4A" w:rsidP="00A431A9">
            <w:pPr>
              <w:spacing w:after="0"/>
            </w:pPr>
            <w:r w:rsidRPr="00B85177">
              <w:rPr>
                <w:lang w:bidi="pt-PT"/>
              </w:rPr>
              <w:t>(Não é permitido para algumas avaliações estaduais)</w:t>
            </w:r>
          </w:p>
        </w:tc>
        <w:tc>
          <w:tcPr>
            <w:tcW w:w="278" w:type="pct"/>
            <w:vAlign w:val="center"/>
          </w:tcPr>
          <w:p w14:paraId="06D50FE5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6CF6BFB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4E6E40F8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1558" w:type="pct"/>
          </w:tcPr>
          <w:p w14:paraId="76BF3A30" w14:textId="77777777" w:rsidR="00E45D2A" w:rsidRPr="00637DDC" w:rsidRDefault="00E45D2A" w:rsidP="00EA1C6A">
            <w:pPr>
              <w:spacing w:after="0"/>
            </w:pPr>
            <w:r w:rsidRPr="00637DDC">
              <w:rPr>
                <w:lang w:bidi="pt-PT"/>
              </w:rPr>
              <w:t>Outra:</w:t>
            </w:r>
          </w:p>
        </w:tc>
        <w:tc>
          <w:tcPr>
            <w:tcW w:w="278" w:type="pct"/>
            <w:vAlign w:val="center"/>
          </w:tcPr>
          <w:p w14:paraId="21284A50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21B790BE" w14:textId="77777777" w:rsidR="00E45D2A" w:rsidRPr="00637DDC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1A388CE9" w14:textId="77777777" w:rsidR="00E45D2A" w:rsidRPr="00637DDC" w:rsidRDefault="00E45D2A" w:rsidP="00A431A9">
            <w:pPr>
              <w:spacing w:after="0"/>
            </w:pPr>
          </w:p>
        </w:tc>
      </w:tr>
      <w:tr w:rsidR="00E45D2A" w:rsidRPr="00B85177" w14:paraId="72C663C1" w14:textId="77777777" w:rsidTr="00EA1C6A">
        <w:trPr>
          <w:cantSplit/>
          <w:trHeight w:val="432"/>
          <w:jc w:val="center"/>
        </w:trPr>
        <w:tc>
          <w:tcPr>
            <w:tcW w:w="1684" w:type="pct"/>
            <w:vAlign w:val="center"/>
          </w:tcPr>
          <w:p w14:paraId="1DACB2D5" w14:textId="49E864AD" w:rsidR="00E45D2A" w:rsidRPr="00B85177" w:rsidRDefault="004B3F4A" w:rsidP="00A431A9">
            <w:pPr>
              <w:spacing w:after="0"/>
            </w:pPr>
            <w:r>
              <w:rPr>
                <w:lang w:bidi="pt-PT"/>
              </w:rPr>
              <w:t>Outra:</w:t>
            </w:r>
          </w:p>
        </w:tc>
        <w:tc>
          <w:tcPr>
            <w:tcW w:w="278" w:type="pct"/>
            <w:vAlign w:val="center"/>
          </w:tcPr>
          <w:p w14:paraId="05555140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51ABCBF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5DC7C393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1558" w:type="pct"/>
            <w:vAlign w:val="center"/>
          </w:tcPr>
          <w:p w14:paraId="53A6D696" w14:textId="0C07DB29" w:rsidR="00E45D2A" w:rsidRPr="00B85177" w:rsidRDefault="00E45D2A" w:rsidP="00A431A9">
            <w:pPr>
              <w:spacing w:after="0"/>
            </w:pPr>
            <w:r w:rsidRPr="00B85177">
              <w:rPr>
                <w:lang w:bidi="pt-PT"/>
              </w:rPr>
              <w:t>Outra:</w:t>
            </w:r>
          </w:p>
        </w:tc>
        <w:tc>
          <w:tcPr>
            <w:tcW w:w="278" w:type="pct"/>
            <w:vAlign w:val="center"/>
          </w:tcPr>
          <w:p w14:paraId="42831FD2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B688146" w14:textId="77777777" w:rsidR="00E45D2A" w:rsidRPr="00B85177" w:rsidRDefault="00E45D2A" w:rsidP="00A431A9">
            <w:pPr>
              <w:spacing w:after="0"/>
            </w:pPr>
          </w:p>
        </w:tc>
        <w:tc>
          <w:tcPr>
            <w:tcW w:w="301" w:type="pct"/>
            <w:vAlign w:val="center"/>
          </w:tcPr>
          <w:p w14:paraId="333426EF" w14:textId="77777777" w:rsidR="00E45D2A" w:rsidRPr="00B85177" w:rsidRDefault="00E45D2A" w:rsidP="00A431A9">
            <w:pPr>
              <w:spacing w:after="0"/>
            </w:pPr>
          </w:p>
        </w:tc>
      </w:tr>
    </w:tbl>
    <w:p w14:paraId="3F64BB30" w14:textId="3E09010C" w:rsidR="00637DDC" w:rsidRPr="00B85177" w:rsidRDefault="00637DDC" w:rsidP="00C64251">
      <w:pPr>
        <w:spacing w:after="0"/>
        <w:ind w:left="360" w:hanging="360"/>
      </w:pPr>
      <w:bookmarkStart w:id="4" w:name="_Hlk22294911"/>
      <w:bookmarkEnd w:id="3"/>
      <w:r w:rsidRPr="00B85177">
        <w:rPr>
          <w:lang w:bidi="pt-PT"/>
        </w:rPr>
        <w:t>* = As LEAs devem notificar o USBE quando um aluno precisar desta acomodação para uma avaliação estadual.</w:t>
      </w:r>
    </w:p>
    <w:p w14:paraId="1034FD59" w14:textId="782F9BA9" w:rsidR="00637DDC" w:rsidRPr="00B85177" w:rsidRDefault="00637DDC" w:rsidP="004B53FD">
      <w:pPr>
        <w:ind w:left="360" w:hanging="360"/>
      </w:pPr>
      <w:r w:rsidRPr="00B85177">
        <w:rPr>
          <w:lang w:bidi="pt-PT"/>
        </w:rPr>
        <w:t>~ = Para avaliações estaduais, o dispositivo de cálculo é uma modificação para alunos da 3ª à 5ª série, uma acomodação para alunos da 6ª série e um recurso para alunos da 7ª série até o ensino médio.</w:t>
      </w:r>
    </w:p>
    <w:p w14:paraId="6C7C1D78" w14:textId="77777777" w:rsidR="00BB5786" w:rsidRPr="00D744C0" w:rsidRDefault="004B53FD" w:rsidP="004311B5">
      <w:pPr>
        <w:spacing w:after="840"/>
        <w:rPr>
          <w:szCs w:val="24"/>
          <w:lang w:val="pt-BR"/>
        </w:rPr>
      </w:pPr>
      <w:r w:rsidRPr="0028182C">
        <w:rPr>
          <w:lang w:bidi="pt-PT"/>
        </w:rPr>
        <w:t>Informações/notas sobre acomodações adicionais:</w:t>
      </w:r>
      <w:bookmarkStart w:id="5" w:name="_Hlk22294922"/>
      <w:bookmarkEnd w:id="4"/>
    </w:p>
    <w:p w14:paraId="00B2960D" w14:textId="77777777" w:rsidR="00BB5786" w:rsidRDefault="00BB5786" w:rsidP="00BB5786">
      <w:pPr>
        <w:pStyle w:val="Heading2"/>
      </w:pPr>
      <w:r>
        <w:rPr>
          <w:lang w:bidi="pt-PT"/>
        </w:rPr>
        <w:t>Tabela 2: Códigos de participação nas avaliações</w:t>
      </w:r>
    </w:p>
    <w:p w14:paraId="1727ABE4" w14:textId="4707B732" w:rsidR="004F6DA1" w:rsidRPr="004B3F4A" w:rsidRDefault="004C3F5B" w:rsidP="00A431A9">
      <w:pPr>
        <w:rPr>
          <w:rFonts w:cs="Open Sans"/>
          <w:szCs w:val="24"/>
        </w:rPr>
      </w:pPr>
      <w:r w:rsidRPr="004B3F4A">
        <w:rPr>
          <w:i/>
          <w:lang w:bidi="pt-PT"/>
        </w:rPr>
        <w:t xml:space="preserve">As equipes do IEP devem revisar a </w:t>
      </w:r>
      <w:hyperlink r:id="rId9" w:tooltip="Informações e instruções relacionadas a participações em avaliações estaduais, acomodações e modificações. (https://schools.utah.gov/specialeducation/programs/accessibilityaccomodationsassessment?mid=4946&amp;tid=3)" w:history="1">
        <w:r w:rsidRPr="004B3F4A">
          <w:rPr>
            <w:rStyle w:val="Hyperlink"/>
            <w:i/>
            <w:color w:val="002060"/>
            <w:lang w:bidi="pt-PT"/>
          </w:rPr>
          <w:t>Política de participação e acomodações de Utah</w:t>
        </w:r>
      </w:hyperlink>
      <w:r w:rsidRPr="004B3F4A">
        <w:rPr>
          <w:i/>
          <w:lang w:bidi="pt-PT"/>
        </w:rPr>
        <w:t xml:space="preserve"> antes de selecionar acomodações específicas para as avaliações para determinar quais acomodações são permitidas. De acordo com a </w:t>
      </w:r>
      <w:hyperlink r:id="rId10" w:history="1">
        <w:r w:rsidR="004B3F4A" w:rsidRPr="004B3F4A">
          <w:rPr>
            <w:rStyle w:val="Hyperlink"/>
            <w:i/>
            <w:color w:val="1F3864" w:themeColor="accent1" w:themeShade="80"/>
            <w:lang w:bidi="pt-PT"/>
          </w:rPr>
          <w:t>Seção 300.160 da IDEA sobre participação em avaliações</w:t>
        </w:r>
      </w:hyperlink>
      <w:r w:rsidRPr="004B3F4A">
        <w:rPr>
          <w:i/>
          <w:lang w:bidi="pt-PT"/>
        </w:rPr>
        <w:t xml:space="preserve">, </w:t>
      </w:r>
      <w:r w:rsidR="004B3F4A" w:rsidRPr="004B3F4A">
        <w:rPr>
          <w:i/>
          <w:color w:val="2D3748"/>
          <w:lang w:bidi="pt-PT"/>
        </w:rPr>
        <w:t>as equipes do IEP devem selecionar, para cada avaliação, apenas as acomodações que não invalidam a pontuação.</w:t>
      </w:r>
    </w:p>
    <w:tbl>
      <w:tblPr>
        <w:tblStyle w:val="TableGrid"/>
        <w:tblW w:w="11424" w:type="dxa"/>
        <w:tblLayout w:type="fixed"/>
        <w:tblLook w:val="04A0" w:firstRow="1" w:lastRow="0" w:firstColumn="1" w:lastColumn="0" w:noHBand="0" w:noVBand="1"/>
      </w:tblPr>
      <w:tblGrid>
        <w:gridCol w:w="1164"/>
        <w:gridCol w:w="10260"/>
      </w:tblGrid>
      <w:tr w:rsidR="009E3332" w14:paraId="517FDE53" w14:textId="77777777" w:rsidTr="004311B5">
        <w:tc>
          <w:tcPr>
            <w:tcW w:w="1164" w:type="dxa"/>
          </w:tcPr>
          <w:p w14:paraId="164AD089" w14:textId="2BADDC81" w:rsidR="009E3332" w:rsidRP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b/>
                <w:bCs/>
                <w:szCs w:val="24"/>
              </w:rPr>
            </w:pPr>
            <w:r w:rsidRPr="009E3332">
              <w:rPr>
                <w:b/>
                <w:lang w:bidi="pt-PT"/>
              </w:rPr>
              <w:t>Código</w:t>
            </w:r>
          </w:p>
        </w:tc>
        <w:tc>
          <w:tcPr>
            <w:tcW w:w="10260" w:type="dxa"/>
          </w:tcPr>
          <w:p w14:paraId="4F2ECD1E" w14:textId="2236C855" w:rsidR="009E3332" w:rsidRP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b/>
                <w:bCs/>
                <w:szCs w:val="24"/>
              </w:rPr>
            </w:pPr>
            <w:r w:rsidRPr="009E3332">
              <w:rPr>
                <w:b/>
                <w:lang w:bidi="pt-PT"/>
              </w:rPr>
              <w:t>Explicação</w:t>
            </w:r>
          </w:p>
        </w:tc>
      </w:tr>
      <w:tr w:rsidR="009E3332" w14:paraId="2E639E5C" w14:textId="77777777" w:rsidTr="004311B5">
        <w:tc>
          <w:tcPr>
            <w:tcW w:w="1164" w:type="dxa"/>
          </w:tcPr>
          <w:p w14:paraId="3180FB9B" w14:textId="40BA2BB2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AP</w:t>
            </w:r>
          </w:p>
        </w:tc>
        <w:tc>
          <w:tcPr>
            <w:tcW w:w="10260" w:type="dxa"/>
          </w:tcPr>
          <w:p w14:paraId="3C4140E6" w14:textId="4CABAC5B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Administração padrão (inclui recursos de acessibilidade já incorporados)</w:t>
            </w:r>
          </w:p>
        </w:tc>
      </w:tr>
      <w:tr w:rsidR="009E3332" w14:paraId="54872DA7" w14:textId="77777777" w:rsidTr="004311B5">
        <w:tc>
          <w:tcPr>
            <w:tcW w:w="1164" w:type="dxa"/>
          </w:tcPr>
          <w:p w14:paraId="3EBEEAFE" w14:textId="30084F00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PA</w:t>
            </w:r>
          </w:p>
        </w:tc>
        <w:tc>
          <w:tcPr>
            <w:tcW w:w="10260" w:type="dxa"/>
          </w:tcPr>
          <w:p w14:paraId="3D49D543" w14:textId="70FFF1B4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3C3029">
              <w:rPr>
                <w:lang w:bidi="pt-PT"/>
              </w:rPr>
              <w:t>Participar com acomodações (as acomodações variam para cada avaliação)</w:t>
            </w:r>
          </w:p>
        </w:tc>
      </w:tr>
      <w:tr w:rsidR="009E3332" w14:paraId="76B0793C" w14:textId="77777777" w:rsidTr="004311B5">
        <w:tc>
          <w:tcPr>
            <w:tcW w:w="1164" w:type="dxa"/>
          </w:tcPr>
          <w:p w14:paraId="7B112162" w14:textId="1AE10C0A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PAA</w:t>
            </w:r>
          </w:p>
        </w:tc>
        <w:tc>
          <w:tcPr>
            <w:tcW w:w="10260" w:type="dxa"/>
          </w:tcPr>
          <w:p w14:paraId="5B3AB7F8" w14:textId="039752A8" w:rsidR="009E3332" w:rsidRDefault="009E3332" w:rsidP="009E3332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3C3029">
              <w:rPr>
                <w:lang w:bidi="pt-PT"/>
              </w:rPr>
              <w:t>Participar de avaliação alternativa (AA) com base nos padrões de desempenho alternativos (Elementos Essenciais)</w:t>
            </w:r>
          </w:p>
        </w:tc>
      </w:tr>
    </w:tbl>
    <w:p w14:paraId="004469E2" w14:textId="38248DBE" w:rsidR="000A2316" w:rsidRDefault="000A2316" w:rsidP="000A2316">
      <w:pPr>
        <w:pStyle w:val="Heading2"/>
        <w:spacing w:before="120"/>
      </w:pPr>
      <w:r>
        <w:rPr>
          <w:lang w:bidi="pt-PT"/>
        </w:rPr>
        <w:t>Designação da participação</w:t>
      </w:r>
    </w:p>
    <w:p w14:paraId="6C7CBEB9" w14:textId="1FD123BE" w:rsidR="006C4C20" w:rsidRDefault="006C4C20" w:rsidP="0092543B">
      <w:pPr>
        <w:tabs>
          <w:tab w:val="left" w:pos="1080"/>
          <w:tab w:val="left" w:pos="1890"/>
        </w:tabs>
        <w:spacing w:after="0"/>
        <w:rPr>
          <w:lang w:bidi="pt-PT"/>
        </w:rPr>
      </w:pPr>
      <w:r>
        <w:rPr>
          <w:lang w:bidi="pt-PT"/>
        </w:rPr>
        <w:t>Insira o código de participação adequado para indicar como o aluno participará de CADA avaliação de nível.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11"/>
      </w:tblGrid>
      <w:tr w:rsidR="004311B5" w14:paraId="7056EF8C" w14:textId="77777777" w:rsidTr="004311B5">
        <w:trPr>
          <w:cantSplit/>
          <w:tblHeader/>
          <w:jc w:val="center"/>
        </w:trPr>
        <w:tc>
          <w:tcPr>
            <w:tcW w:w="1165" w:type="dxa"/>
          </w:tcPr>
          <w:p w14:paraId="3571187A" w14:textId="69EEB69F" w:rsid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9E3332">
              <w:rPr>
                <w:b/>
                <w:lang w:bidi="pt-PT"/>
              </w:rPr>
              <w:t>Código</w:t>
            </w:r>
          </w:p>
        </w:tc>
        <w:tc>
          <w:tcPr>
            <w:tcW w:w="1611" w:type="dxa"/>
          </w:tcPr>
          <w:p w14:paraId="4EC4D61D" w14:textId="05E0EC0C" w:rsid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 w:rsidRPr="009E3332">
              <w:rPr>
                <w:b/>
                <w:lang w:bidi="pt-PT"/>
              </w:rPr>
              <w:t>Explicação</w:t>
            </w:r>
          </w:p>
        </w:tc>
      </w:tr>
      <w:tr w:rsidR="004311B5" w14:paraId="6E865B1D" w14:textId="77777777" w:rsidTr="004311B5">
        <w:trPr>
          <w:cantSplit/>
          <w:jc w:val="center"/>
        </w:trPr>
        <w:tc>
          <w:tcPr>
            <w:tcW w:w="1165" w:type="dxa"/>
          </w:tcPr>
          <w:p w14:paraId="5230C5F8" w14:textId="7B34B8DA" w:rsid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PreK</w:t>
            </w:r>
          </w:p>
        </w:tc>
        <w:tc>
          <w:tcPr>
            <w:tcW w:w="1611" w:type="dxa"/>
          </w:tcPr>
          <w:p w14:paraId="34279B87" w14:textId="2EA32D68" w:rsidR="004311B5" w:rsidRP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bCs/>
              </w:rPr>
            </w:pPr>
            <w:r w:rsidRPr="004311B5">
              <w:rPr>
                <w:bCs/>
                <w:lang w:bidi="pt-PT"/>
              </w:rPr>
              <w:t>Maternal</w:t>
            </w:r>
          </w:p>
        </w:tc>
      </w:tr>
      <w:tr w:rsidR="004311B5" w14:paraId="663DF729" w14:textId="77777777" w:rsidTr="004311B5">
        <w:trPr>
          <w:cantSplit/>
          <w:jc w:val="center"/>
        </w:trPr>
        <w:tc>
          <w:tcPr>
            <w:tcW w:w="1165" w:type="dxa"/>
          </w:tcPr>
          <w:p w14:paraId="336255E8" w14:textId="30A48C64" w:rsid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1611" w:type="dxa"/>
          </w:tcPr>
          <w:p w14:paraId="5E866E2F" w14:textId="20B8E2BF" w:rsidR="004311B5" w:rsidRPr="004311B5" w:rsidRDefault="004311B5" w:rsidP="004311B5">
            <w:pPr>
              <w:tabs>
                <w:tab w:val="left" w:pos="1080"/>
                <w:tab w:val="left" w:pos="1890"/>
              </w:tabs>
              <w:spacing w:after="0"/>
              <w:rPr>
                <w:bCs/>
              </w:rPr>
            </w:pPr>
            <w:r w:rsidRPr="004311B5">
              <w:rPr>
                <w:bCs/>
                <w:lang w:bidi="pt-PT"/>
              </w:rPr>
              <w:t>Jardim</w:t>
            </w:r>
          </w:p>
        </w:tc>
      </w:tr>
    </w:tbl>
    <w:p w14:paraId="08AA7AC7" w14:textId="77777777" w:rsidR="004311B5" w:rsidRDefault="004311B5" w:rsidP="0092543B">
      <w:pPr>
        <w:tabs>
          <w:tab w:val="left" w:pos="1080"/>
          <w:tab w:val="left" w:pos="1890"/>
        </w:tabs>
        <w:spacing w:after="0"/>
        <w:rPr>
          <w:szCs w:val="24"/>
        </w:rPr>
      </w:pPr>
    </w:p>
    <w:tbl>
      <w:tblPr>
        <w:tblStyle w:val="TableGrid"/>
        <w:tblW w:w="11284" w:type="dxa"/>
        <w:tblLayout w:type="fixed"/>
        <w:tblLook w:val="04A0" w:firstRow="1" w:lastRow="0" w:firstColumn="1" w:lastColumn="0" w:noHBand="0" w:noVBand="1"/>
        <w:tblDescription w:val="Enter appropriate participation code for EACH grade-level assessment."/>
      </w:tblPr>
      <w:tblGrid>
        <w:gridCol w:w="3055"/>
        <w:gridCol w:w="587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</w:tblGrid>
      <w:tr w:rsidR="00C70FC4" w14:paraId="262F6FAE" w14:textId="0F8CB872" w:rsidTr="004311B5">
        <w:trPr>
          <w:cantSplit/>
          <w:tblHeader/>
        </w:trPr>
        <w:tc>
          <w:tcPr>
            <w:tcW w:w="3055" w:type="dxa"/>
            <w:tcMar>
              <w:left w:w="58" w:type="dxa"/>
              <w:right w:w="58" w:type="dxa"/>
            </w:tcMar>
            <w:vAlign w:val="center"/>
          </w:tcPr>
          <w:p w14:paraId="5D541FCA" w14:textId="56CC5F0C" w:rsidR="00C70FC4" w:rsidRPr="003E4BAF" w:rsidRDefault="00C70FC4" w:rsidP="00A431A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  <w:bookmarkStart w:id="6" w:name="_Hlk22294934"/>
            <w:bookmarkEnd w:id="5"/>
            <w:r w:rsidRPr="003E4BAF">
              <w:rPr>
                <w:b/>
                <w:lang w:bidi="pt-PT"/>
              </w:rPr>
              <w:t>Avaliação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547852" w14:textId="17F1A265" w:rsidR="00C70FC4" w:rsidRPr="00803565" w:rsidRDefault="004311B5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 w:val="16"/>
                <w:szCs w:val="14"/>
              </w:rPr>
            </w:pPr>
            <w:r w:rsidRPr="004311B5">
              <w:rPr>
                <w:b/>
                <w:bCs/>
              </w:rPr>
              <w:t>PreK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44F4D37E" w14:textId="2BEFBE68" w:rsidR="00C70FC4" w:rsidRPr="003E4BAF" w:rsidRDefault="004311B5" w:rsidP="00803565">
            <w:pPr>
              <w:tabs>
                <w:tab w:val="left" w:pos="1530"/>
              </w:tabs>
              <w:spacing w:after="0"/>
              <w:ind w:right="-90" w:hanging="13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6698F03A" w14:textId="24E6CA8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1444C674" w14:textId="666E5E20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2D7DFA67" w14:textId="331DE012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4FC05FA" w14:textId="1C29EDCE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4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637E2960" w14:textId="0F94B475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5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A0634BE" w14:textId="56DB9DF5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6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B225A4D" w14:textId="42479559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7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4FEF30C9" w14:textId="4F394CE6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8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248CB712" w14:textId="69E473C9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9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4557F638" w14:textId="76F2F4A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10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5A8DA386" w14:textId="7DB3B05A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11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06C73C13" w14:textId="0BA6379D" w:rsidR="00C70FC4" w:rsidRPr="003E4BAF" w:rsidRDefault="00C70FC4" w:rsidP="00C70FC4">
            <w:pPr>
              <w:tabs>
                <w:tab w:val="left" w:pos="153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3E4BAF">
              <w:rPr>
                <w:b/>
                <w:lang w:bidi="pt-PT"/>
              </w:rPr>
              <w:t>12</w:t>
            </w:r>
          </w:p>
        </w:tc>
      </w:tr>
      <w:tr w:rsidR="00C67199" w14:paraId="11613297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6D5BA52" w14:textId="2D970C71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  <w:r w:rsidRPr="00CB3C36">
              <w:rPr>
                <w:lang w:bidi="pt-PT"/>
              </w:rPr>
              <w:t>NAEP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059CE49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FFF2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4B689D" w14:textId="7F626DEC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91B50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99B0D2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55C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E3DBC8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3352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CA635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2FD52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CCE31F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1D5C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42CD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auto"/>
          </w:tcPr>
          <w:p w14:paraId="4699B27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</w:tr>
      <w:tr w:rsidR="00C67199" w14:paraId="582B633A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2D11B0F" w14:textId="198CEEE3" w:rsidR="00C67199" w:rsidRDefault="00BF48EE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pt-PT"/>
              </w:rPr>
              <w:t>WIDA-ACCESS</w:t>
            </w:r>
          </w:p>
        </w:tc>
        <w:tc>
          <w:tcPr>
            <w:tcW w:w="587" w:type="dxa"/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B08034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590FF3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3D7201FF" w14:textId="2C8D58B6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9C3799D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B1D5E0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70AD95F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E5E6FD5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17F50F3B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F55FD89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10EC45F7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344DC5C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13C6A824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472D2413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9CDD32E" w14:textId="77777777" w:rsidR="00C67199" w:rsidRPr="003E4BAF" w:rsidRDefault="00C67199" w:rsidP="00C67199">
            <w:pPr>
              <w:tabs>
                <w:tab w:val="left" w:pos="1530"/>
              </w:tabs>
              <w:spacing w:after="0"/>
              <w:rPr>
                <w:b/>
                <w:bCs/>
                <w:szCs w:val="24"/>
              </w:rPr>
            </w:pPr>
          </w:p>
        </w:tc>
      </w:tr>
      <w:tr w:rsidR="00C67199" w14:paraId="373850D9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D36EC29" w14:textId="48DC5723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 w:rsidRPr="00CB3C36">
              <w:rPr>
                <w:lang w:bidi="pt-PT"/>
              </w:rPr>
              <w:t>PEEP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F0EAA1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06C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622C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20344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1A24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3ADFD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962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D8DE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A98D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7D0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726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017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2BBF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D1370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67CDE5CF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68257BF" w14:textId="0A583B9F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 w:rsidRPr="00CB3C36">
              <w:rPr>
                <w:lang w:bidi="pt-PT"/>
              </w:rPr>
              <w:t>KEEP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516CF5B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B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BBE6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966E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0EC0D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09E7C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0DA3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4D07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E152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EF8F8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123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90457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62D2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BF87E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62776355" w14:textId="77777777" w:rsidTr="004F6F74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60F63341" w14:textId="0CC2921A" w:rsidR="00C67199" w:rsidRDefault="00C6719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pt-PT"/>
              </w:rPr>
              <w:t>Leitura Acadience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019248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EF5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1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4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FC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D81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0E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B2FB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1810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FEC5D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80D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A90D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26E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E0570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687209" w14:paraId="69C7A85B" w14:textId="77777777" w:rsidTr="004F6F74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C8ACE92" w14:textId="6025A0FD" w:rsidR="00687209" w:rsidRDefault="00687209" w:rsidP="00C67199">
            <w:pPr>
              <w:tabs>
                <w:tab w:val="left" w:pos="1530"/>
              </w:tabs>
              <w:spacing w:after="0"/>
              <w:rPr>
                <w:rFonts w:cs="Arial"/>
              </w:rPr>
            </w:pPr>
            <w:r>
              <w:rPr>
                <w:lang w:bidi="pt-PT"/>
              </w:rPr>
              <w:t>Matemática Acadience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42388C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761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BE58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021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418B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176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26ED89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738B2B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EC7C3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326733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ADBD76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A189C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9EC9BF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FAEA39D" w14:textId="77777777" w:rsidR="00687209" w:rsidRDefault="0068720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17DCF11D" w14:textId="24586A10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4DC25D4" w14:textId="639AB959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Língua e literatura inglesa (ELA)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CA3F1A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6BD5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7AAA5A" w14:textId="669C4E5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5FC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12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353C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2237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7067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B74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0E6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E9B46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BA2C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FAD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8ECE7D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7CB296B6" w14:textId="43871A9E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21AB6D6" w14:textId="41C571C2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Matemática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5E4E64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36D0F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387B6" w14:textId="0749B87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A415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440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FD5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270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57F1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AAB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4223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14EE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099D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EF4CA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95B54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23DAAEAF" w14:textId="3FAFFEBB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46D6CA46" w14:textId="4EAA04EE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Ciências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91AAE6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FEBC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A1907D" w14:textId="7BFACFB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0FAE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548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568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2407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59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D0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D0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CC149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3FAC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EAA6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9AEA0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0D8211AE" w14:textId="151127D9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76C3F27" w14:textId="6B8BF60D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Escrita RISE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EBF6A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134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74C815" w14:textId="4A86D6F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C8E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72A2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D8017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BA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4EDCD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B7C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D3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327BB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C1B53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1B14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C0A063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749C1253" w14:textId="279E8491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1ECEBF8" w14:textId="21EDE7E9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Língua e literatura inglesa (ELA) DLM (AA)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092565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7417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C43752" w14:textId="0D685450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B392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C6A7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C37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EE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37F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CE87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8F4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74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0E38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4D12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A18F10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5563D347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39E70D89" w14:textId="3EE6AAC3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Matemática DLM (AA)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FFF215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C23E6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F58B5" w14:textId="5818AD6E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EAD78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D2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9834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AD0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2EF6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4B4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2EA5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D5B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7733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005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A12FC3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2D1CA0AC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67A4C9A3" w14:textId="4893DCA1" w:rsidR="00C67199" w:rsidRDefault="00BF48EE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Ciências DLM (AA)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7D86E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FFB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4CB46" w14:textId="448077C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6DF9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BC52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05D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EE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1CA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839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B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9D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BDC7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5FF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3CFF5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39E11EFB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9EE4A0B" w14:textId="2459F333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Aspire Plus Inglês Utah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159B454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D4A6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BDF1B1" w14:textId="3BEC315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DC38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73F7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EBCC5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A58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089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AAC47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ED61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78B7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2C8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7C1A0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5FF2FF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668A1AA9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01DA942D" w14:textId="75390F1B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Matemática Aspire Plus Utah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9732CD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6E14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8BC0D9" w14:textId="378BC73B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720A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000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72D1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8A8ED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95EDA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CBC2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1C7B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6BB5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39D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FD88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A825F2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3D671447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B90D36B" w14:textId="6B636894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Leitura Aspire Plus Utah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1E0B6B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25653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2870E9" w14:textId="6DDE09A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8058D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CDA7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B4EC9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E4C73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ADCD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74B4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F792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790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92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A341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CFC7D7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04CF8C76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4BCED81" w14:textId="541F9A17" w:rsidR="00C67199" w:rsidRDefault="00A431A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Utah Aspire Plus Ciências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6EF05FC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7C70F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964C8D" w14:textId="07A8100D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3842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F2B31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CBBF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4BBD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611C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D4B26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CA1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491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106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34FB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874D30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987D69" w14:paraId="0C2BC534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314EB63F" w14:textId="45A2411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ACT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3B250F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D0D9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9423D" w14:textId="22061D4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EF99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4946F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33F4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3AA7D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46717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B0A0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3D11E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E39BF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E3013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599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9C6D6C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24AED306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5B7BB5B" w14:textId="7CA84F3E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ASVAB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449B54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46F8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C1052" w14:textId="271E7468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AD8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AE8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9C23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FABBF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08C1D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09B1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4B6AE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0B85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EA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C5A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auto"/>
          </w:tcPr>
          <w:p w14:paraId="598A2B5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7E4EB732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2BDC0FFB" w14:textId="5FF504B1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>
              <w:rPr>
                <w:lang w:bidi="pt-PT"/>
              </w:rPr>
              <w:t>Exame cívico do ensino médio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345DEDC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678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77363" w14:textId="66168AC4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92681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127D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2D80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715E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F4A8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EC000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43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D91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2F8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7A4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CCC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79313B2C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8DBF081" w14:textId="55C1EE3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  <w:r w:rsidRPr="00CB3C36">
              <w:rPr>
                <w:lang w:bidi="pt-PT"/>
              </w:rPr>
              <w:t>Avaliações selecionadas pela LEA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E7E6E6" w:themeFill="background2"/>
            <w:tcMar>
              <w:left w:w="29" w:type="dxa"/>
              <w:right w:w="29" w:type="dxa"/>
            </w:tcMar>
          </w:tcPr>
          <w:p w14:paraId="28A66E8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04CA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A75ED" w14:textId="03D653FA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AD2E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38A3A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EC2EE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0A5A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F6E3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4856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EB4A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47A2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DFE3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E164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88EE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1A9E2DB1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580696B0" w14:textId="5B27465B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bookmarkStart w:id="7" w:name="_Hlk22294946"/>
            <w:bookmarkEnd w:id="6"/>
            <w:r>
              <w:rPr>
                <w:lang w:bidi="pt-PT"/>
              </w:rPr>
              <w:t>Nome: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0FCFD40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305CE3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0C4B3E7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53666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6317934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A79CF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E18E11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B803F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21FF66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4F3DA3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AAF2D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D77F1C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7D8263E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E3ECF2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360FCA17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7A1C057A" w14:textId="1C761364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r w:rsidRPr="00DB30FF">
              <w:rPr>
                <w:lang w:bidi="pt-PT"/>
              </w:rPr>
              <w:t>Nome: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200B0A9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2A2F516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0A134D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37512D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1D61A4A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5F6FBAD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F22079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78A33B3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BEE3F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1E176880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310C494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5521F9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2A926B5A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E2D2C7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  <w:tr w:rsidR="00C67199" w14:paraId="4857A956" w14:textId="77777777" w:rsidTr="004311B5">
        <w:trPr>
          <w:trHeight w:hRule="exact" w:val="331"/>
        </w:trPr>
        <w:tc>
          <w:tcPr>
            <w:tcW w:w="3055" w:type="dxa"/>
            <w:tcMar>
              <w:left w:w="58" w:type="dxa"/>
              <w:right w:w="58" w:type="dxa"/>
            </w:tcMar>
          </w:tcPr>
          <w:p w14:paraId="16C8ADAC" w14:textId="78D291EE" w:rsidR="00C67199" w:rsidRPr="00CB3C36" w:rsidRDefault="00C67199" w:rsidP="00C67199">
            <w:pPr>
              <w:tabs>
                <w:tab w:val="left" w:pos="1530"/>
              </w:tabs>
              <w:spacing w:after="0"/>
              <w:ind w:left="202"/>
              <w:rPr>
                <w:rFonts w:cs="Arial"/>
              </w:rPr>
            </w:pPr>
            <w:r w:rsidRPr="00DB30FF">
              <w:rPr>
                <w:lang w:bidi="pt-PT"/>
              </w:rPr>
              <w:t>Nome:</w:t>
            </w:r>
          </w:p>
        </w:tc>
        <w:tc>
          <w:tcPr>
            <w:tcW w:w="587" w:type="dxa"/>
            <w:shd w:val="clear" w:color="auto" w:fill="auto"/>
            <w:tcMar>
              <w:left w:w="29" w:type="dxa"/>
              <w:right w:w="29" w:type="dxa"/>
            </w:tcMar>
          </w:tcPr>
          <w:p w14:paraId="2BBB66BE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4F6156E5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44F8128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591ABFEF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72421CF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6D5D6A0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3BA2B32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817F91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ABC2F6B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14:paraId="4073CE9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35C99C4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127DEBD9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3CDAE51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4A4FBAC" w14:textId="77777777" w:rsidR="00C67199" w:rsidRDefault="00C67199" w:rsidP="00C67199">
            <w:pPr>
              <w:tabs>
                <w:tab w:val="left" w:pos="1530"/>
              </w:tabs>
              <w:spacing w:after="0"/>
              <w:rPr>
                <w:szCs w:val="24"/>
              </w:rPr>
            </w:pPr>
          </w:p>
        </w:tc>
      </w:tr>
    </w:tbl>
    <w:p w14:paraId="4C39430D" w14:textId="77777777" w:rsidR="004311B5" w:rsidRDefault="003A44D2" w:rsidP="004311B5">
      <w:pPr>
        <w:tabs>
          <w:tab w:val="left" w:pos="1530"/>
        </w:tabs>
        <w:spacing w:after="600" w:line="480" w:lineRule="exact"/>
        <w:rPr>
          <w:lang w:bidi="pt-PT"/>
        </w:rPr>
      </w:pPr>
      <w:r w:rsidRPr="00B85177">
        <w:rPr>
          <w:lang w:bidi="pt-PT"/>
        </w:rPr>
        <w:t>Notas de participação:</w:t>
      </w:r>
      <w:bookmarkStart w:id="8" w:name="_Hlk22295510"/>
      <w:bookmarkEnd w:id="7"/>
    </w:p>
    <w:p w14:paraId="39C7D075" w14:textId="77777777" w:rsidR="004311B5" w:rsidRDefault="000A2316" w:rsidP="004311B5">
      <w:pPr>
        <w:pStyle w:val="Heading2"/>
        <w:rPr>
          <w:lang w:bidi="pt-PT"/>
        </w:rPr>
      </w:pPr>
      <w:r w:rsidRPr="00643C33">
        <w:rPr>
          <w:lang w:bidi="pt-PT"/>
        </w:rPr>
        <w:t>Considerações de avaliações alternativas</w:t>
      </w:r>
      <w:bookmarkStart w:id="9" w:name="_Hlk22295351"/>
    </w:p>
    <w:p w14:paraId="64A1D754" w14:textId="77777777" w:rsidR="004311B5" w:rsidRDefault="00B028CE" w:rsidP="004311B5">
      <w:pPr>
        <w:jc w:val="center"/>
        <w:rPr>
          <w:i/>
          <w:iCs/>
          <w:lang w:bidi="pt-PT"/>
        </w:rPr>
      </w:pPr>
      <w:r w:rsidRPr="004311B5">
        <w:rPr>
          <w:b/>
          <w:i/>
          <w:iCs/>
          <w:lang w:bidi="pt-PT"/>
        </w:rPr>
        <w:t>OBSERVAÇÃO PARA PAIS/ALUNOS ADULTOS:</w:t>
      </w:r>
      <w:r w:rsidRPr="004311B5">
        <w:rPr>
          <w:i/>
          <w:iCs/>
          <w:lang w:bidi="pt-PT"/>
        </w:rPr>
        <w:t xml:space="preserve"> As avaliações alternativas medem o desempenho acadêmico de um aluno com base nos padrões alternativos de desempenho, e a participação nessas avaliações pode atrasar, ou afetar de outro modo, a obtenção pelo aluno das exigências para um diploma de ensino médio comum (34 CFR § 300.160(d)(1-2)).</w:t>
      </w:r>
    </w:p>
    <w:p w14:paraId="73C9E05E" w14:textId="77777777" w:rsidR="00F441BC" w:rsidRDefault="00566042" w:rsidP="00F441BC">
      <w:pPr>
        <w:rPr>
          <w:lang w:bidi="pt-PT"/>
        </w:rPr>
        <w:sectPr w:rsidR="00F441BC" w:rsidSect="00924B8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077" w:right="505" w:bottom="1077" w:left="505" w:header="578" w:footer="576" w:gutter="0"/>
          <w:cols w:space="0"/>
          <w:titlePg/>
          <w:docGrid w:linePitch="326"/>
        </w:sectPr>
      </w:pPr>
      <w:r w:rsidRPr="001E67E2">
        <w:rPr>
          <w:lang w:bidi="pt-PT"/>
        </w:rPr>
        <w:t xml:space="preserve">Se a resposta para cada uma das perguntas abaixo for </w:t>
      </w:r>
      <w:r w:rsidRPr="001E67E2">
        <w:rPr>
          <w:i/>
          <w:lang w:bidi="pt-PT"/>
        </w:rPr>
        <w:t>Sim</w:t>
      </w:r>
      <w:r w:rsidRPr="001E67E2">
        <w:rPr>
          <w:lang w:bidi="pt-PT"/>
        </w:rPr>
        <w:t>, o aluno poderá participar da avaliação alternativa conforme determinado pela equipe do IEP.</w:t>
      </w:r>
    </w:p>
    <w:p w14:paraId="76EB7259" w14:textId="77777777" w:rsidR="00F441BC" w:rsidRDefault="00D21187" w:rsidP="005A7ECB">
      <w:pPr>
        <w:numPr>
          <w:ilvl w:val="0"/>
          <w:numId w:val="17"/>
        </w:numPr>
        <w:spacing w:after="0"/>
        <w:ind w:left="475" w:hanging="288"/>
        <w:rPr>
          <w:lang w:bidi="pt-PT"/>
        </w:rPr>
      </w:pPr>
      <w:r>
        <w:rPr>
          <w:lang w:bidi="pt-PT"/>
        </w:rPr>
        <w:t>O aluno tem uma deficiência cognitiva considerável que afeta de modo significativo seu desempenho intelectual e seu comportamento adaptativo?</w:t>
      </w:r>
    </w:p>
    <w:p w14:paraId="65600DFE" w14:textId="501F9CF6" w:rsidR="00F441BC" w:rsidRDefault="00F441BC" w:rsidP="005A7ECB">
      <w:pPr>
        <w:tabs>
          <w:tab w:val="left" w:pos="900"/>
        </w:tabs>
        <w:spacing w:after="0"/>
        <w:rPr>
          <w:lang w:bidi="pt-PT"/>
        </w:rPr>
        <w:sectPr w:rsidR="00F441BC" w:rsidSect="00F441BC">
          <w:type w:val="continuous"/>
          <w:pgSz w:w="12240" w:h="15840" w:code="1"/>
          <w:pgMar w:top="1077" w:right="505" w:bottom="1077" w:left="505" w:header="578" w:footer="576" w:gutter="0"/>
          <w:cols w:num="2" w:space="0" w:equalWidth="0">
            <w:col w:w="9504" w:space="0"/>
            <w:col w:w="1726"/>
          </w:cols>
          <w:docGrid w:linePitch="326"/>
        </w:sectPr>
      </w:pPr>
      <w:r>
        <w:rPr>
          <w:lang w:bidi="pt-PT"/>
        </w:rPr>
        <w:br w:type="column"/>
      </w:r>
      <w:r w:rsidR="00D21187">
        <w:rPr>
          <w:lang w:bidi="pt-PT"/>
        </w:rPr>
        <w:object w:dxaOrig="225" w:dyaOrig="225" w14:anchorId="64A6E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Significant cognitive disability." style="width:13.5pt;height:9pt" o:ole="">
            <v:imagedata r:id="rId15" o:title=""/>
          </v:shape>
          <w:control r:id="rId16" w:name="OptionButton13" w:shapeid="_x0000_i1037"/>
        </w:object>
      </w:r>
      <w:r w:rsidR="00D21187">
        <w:rPr>
          <w:lang w:bidi="pt-PT"/>
        </w:rPr>
        <w:t>Sim</w:t>
      </w:r>
      <w:r w:rsidR="00D21187">
        <w:rPr>
          <w:lang w:bidi="pt-PT"/>
        </w:rPr>
        <w:tab/>
      </w:r>
      <w:r w:rsidR="00D21187">
        <w:rPr>
          <w:lang w:bidi="pt-PT"/>
        </w:rPr>
        <w:object w:dxaOrig="225" w:dyaOrig="225" w14:anchorId="733F75FD">
          <v:shape id="_x0000_i1039" type="#_x0000_t75" alt="No significant cognitive disability." style="width:13.5pt;height:9pt" o:ole="">
            <v:imagedata r:id="rId15" o:title=""/>
          </v:shape>
          <w:control r:id="rId17" w:name="OptionButton23" w:shapeid="_x0000_i1039"/>
        </w:object>
      </w:r>
      <w:r w:rsidR="00D21187">
        <w:rPr>
          <w:lang w:bidi="pt-PT"/>
        </w:rPr>
        <w:t>Não</w:t>
      </w:r>
    </w:p>
    <w:p w14:paraId="0CF5D062" w14:textId="77777777" w:rsidR="00F441BC" w:rsidRDefault="00D21187" w:rsidP="005A7ECB">
      <w:pPr>
        <w:numPr>
          <w:ilvl w:val="0"/>
          <w:numId w:val="17"/>
        </w:numPr>
        <w:spacing w:after="0"/>
        <w:ind w:left="475" w:hanging="288"/>
        <w:rPr>
          <w:lang w:bidi="pt-PT"/>
        </w:rPr>
      </w:pPr>
      <w:r>
        <w:rPr>
          <w:lang w:bidi="pt-PT"/>
        </w:rPr>
        <w:lastRenderedPageBreak/>
        <w:t>O aluno precisa de ensino individualizado e modificado extensivo, além de apoios, para obter ganhos mensuráveis?</w:t>
      </w:r>
    </w:p>
    <w:p w14:paraId="257B1644" w14:textId="35EB0E91" w:rsidR="00F441BC" w:rsidRDefault="00F441BC" w:rsidP="005A7ECB">
      <w:pPr>
        <w:tabs>
          <w:tab w:val="left" w:pos="900"/>
        </w:tabs>
        <w:spacing w:after="0"/>
        <w:rPr>
          <w:lang w:bidi="pt-PT"/>
        </w:rPr>
        <w:sectPr w:rsidR="00F441BC" w:rsidSect="00F441BC">
          <w:type w:val="continuous"/>
          <w:pgSz w:w="12240" w:h="15840" w:code="1"/>
          <w:pgMar w:top="1077" w:right="505" w:bottom="1077" w:left="505" w:header="578" w:footer="576" w:gutter="0"/>
          <w:cols w:num="2" w:space="0" w:equalWidth="0">
            <w:col w:w="9504" w:space="0"/>
            <w:col w:w="1726"/>
          </w:cols>
          <w:docGrid w:linePitch="326"/>
        </w:sectPr>
      </w:pPr>
      <w:r>
        <w:rPr>
          <w:lang w:bidi="pt-PT"/>
        </w:rPr>
        <w:br w:type="column"/>
      </w:r>
      <w:r w:rsidR="00D21187">
        <w:rPr>
          <w:lang w:bidi="pt-PT"/>
        </w:rPr>
        <w:object w:dxaOrig="225" w:dyaOrig="225" w14:anchorId="6DDD25DB">
          <v:shape id="_x0000_i1041" type="#_x0000_t75" alt="Significant cognitive disability." style="width:13.5pt;height:9pt" o:ole="">
            <v:imagedata r:id="rId15" o:title=""/>
          </v:shape>
          <w:control r:id="rId18" w:name="OptionButton131" w:shapeid="_x0000_i1041"/>
        </w:object>
      </w:r>
      <w:r w:rsidR="00D21187">
        <w:rPr>
          <w:lang w:bidi="pt-PT"/>
        </w:rPr>
        <w:t>Sim</w:t>
      </w:r>
      <w:r w:rsidR="005A7ECB">
        <w:rPr>
          <w:lang w:bidi="pt-PT"/>
        </w:rPr>
        <w:tab/>
      </w:r>
      <w:r w:rsidR="00D21187">
        <w:rPr>
          <w:lang w:bidi="pt-PT"/>
        </w:rPr>
        <w:object w:dxaOrig="225" w:dyaOrig="225" w14:anchorId="58022936">
          <v:shape id="_x0000_i1043" type="#_x0000_t75" alt="No significant cognitive disability." style="width:13.5pt;height:9pt" o:ole="">
            <v:imagedata r:id="rId15" o:title=""/>
          </v:shape>
          <w:control r:id="rId19" w:name="OptionButton231" w:shapeid="_x0000_i1043"/>
        </w:object>
      </w:r>
      <w:r w:rsidR="00D21187">
        <w:rPr>
          <w:lang w:bidi="pt-PT"/>
        </w:rPr>
        <w:t>Não</w:t>
      </w:r>
    </w:p>
    <w:p w14:paraId="1338012F" w14:textId="77777777" w:rsidR="00F441BC" w:rsidRDefault="00D21187" w:rsidP="005A7ECB">
      <w:pPr>
        <w:keepNext/>
        <w:keepLines/>
        <w:numPr>
          <w:ilvl w:val="0"/>
          <w:numId w:val="17"/>
        </w:numPr>
        <w:tabs>
          <w:tab w:val="left" w:pos="900"/>
        </w:tabs>
        <w:spacing w:after="0"/>
        <w:ind w:left="475" w:hanging="288"/>
        <w:rPr>
          <w:lang w:bidi="pt-PT"/>
        </w:rPr>
      </w:pPr>
      <w:r>
        <w:rPr>
          <w:lang w:bidi="pt-PT"/>
        </w:rPr>
        <w:t>O aluno está recebendo a formação adequada ao seu nível escolar conforme as Normas Fundamentais de Utah com o apoio das normas de desempenho alternativo de Utah (ou seja, os Elementos Essenciais)?</w:t>
      </w:r>
    </w:p>
    <w:p w14:paraId="5F114BA8" w14:textId="1E48C194" w:rsidR="00F441BC" w:rsidRDefault="00F441BC" w:rsidP="00F441BC">
      <w:pPr>
        <w:keepNext/>
        <w:keepLines/>
        <w:tabs>
          <w:tab w:val="left" w:pos="900"/>
        </w:tabs>
        <w:spacing w:after="0"/>
        <w:rPr>
          <w:lang w:bidi="pt-PT"/>
        </w:rPr>
        <w:sectPr w:rsidR="00F441BC" w:rsidSect="00F441BC">
          <w:type w:val="continuous"/>
          <w:pgSz w:w="12240" w:h="15840" w:code="1"/>
          <w:pgMar w:top="1077" w:right="505" w:bottom="1077" w:left="505" w:header="578" w:footer="576" w:gutter="0"/>
          <w:cols w:num="2" w:space="0" w:equalWidth="0">
            <w:col w:w="9504" w:space="0"/>
            <w:col w:w="1726"/>
          </w:cols>
          <w:docGrid w:linePitch="326"/>
        </w:sectPr>
      </w:pPr>
      <w:r>
        <w:rPr>
          <w:lang w:bidi="pt-PT"/>
        </w:rPr>
        <w:br w:type="column"/>
      </w:r>
      <w:r w:rsidR="00D21187">
        <w:rPr>
          <w:lang w:bidi="pt-PT"/>
        </w:rPr>
        <w:object w:dxaOrig="225" w:dyaOrig="225" w14:anchorId="589C6B10">
          <v:shape id="_x0000_i1045" type="#_x0000_t75" alt="Significant cognitive disability." style="width:13.5pt;height:9pt" o:ole="">
            <v:imagedata r:id="rId15" o:title=""/>
          </v:shape>
          <w:control r:id="rId20" w:name="OptionButton132" w:shapeid="_x0000_i1045"/>
        </w:object>
      </w:r>
      <w:r w:rsidR="00D21187">
        <w:rPr>
          <w:lang w:bidi="pt-PT"/>
        </w:rPr>
        <w:t>Sim</w:t>
      </w:r>
      <w:r w:rsidR="005A7ECB">
        <w:rPr>
          <w:lang w:bidi="pt-PT"/>
        </w:rPr>
        <w:tab/>
      </w:r>
      <w:r w:rsidR="00D21187">
        <w:rPr>
          <w:lang w:bidi="pt-PT"/>
        </w:rPr>
        <w:object w:dxaOrig="225" w:dyaOrig="225" w14:anchorId="03C42A0B">
          <v:shape id="_x0000_i1047" type="#_x0000_t75" alt="No significant cognitive disability." style="width:13.5pt;height:9pt" o:ole="">
            <v:imagedata r:id="rId15" o:title=""/>
          </v:shape>
          <w:control r:id="rId21" w:name="OptionButton232" w:shapeid="_x0000_i1047"/>
        </w:object>
      </w:r>
      <w:r w:rsidR="00D21187">
        <w:rPr>
          <w:lang w:bidi="pt-PT"/>
        </w:rPr>
        <w:t>Não</w:t>
      </w:r>
    </w:p>
    <w:bookmarkEnd w:id="8"/>
    <w:bookmarkEnd w:id="9"/>
    <w:p w14:paraId="338812A6" w14:textId="2468178E" w:rsidR="00D42FA7" w:rsidRDefault="00D42FA7" w:rsidP="00F441BC">
      <w:pPr>
        <w:keepNext/>
        <w:keepLines/>
        <w:tabs>
          <w:tab w:val="left" w:pos="810"/>
        </w:tabs>
        <w:spacing w:after="0"/>
      </w:pPr>
      <w:r>
        <w:rPr>
          <w:lang w:bidi="pt-PT"/>
        </w:rPr>
        <w:t xml:space="preserve">Após considerar as perguntas acima, se a equipe do IEP determinar que o aluno participará da avaliação alternativa, a equipe do IEP </w:t>
      </w:r>
      <w:r>
        <w:rPr>
          <w:b/>
          <w:lang w:bidi="pt-PT"/>
        </w:rPr>
        <w:t>DEVE</w:t>
      </w:r>
      <w:r>
        <w:rPr>
          <w:lang w:bidi="pt-PT"/>
        </w:rPr>
        <w:t xml:space="preserve"> fornecer uma declaração explicando por que o aluno não pode participar da avaliação regular </w:t>
      </w:r>
      <w:r>
        <w:rPr>
          <w:b/>
          <w:lang w:bidi="pt-PT"/>
        </w:rPr>
        <w:t>E</w:t>
      </w:r>
      <w:r>
        <w:rPr>
          <w:lang w:bidi="pt-PT"/>
        </w:rPr>
        <w:t xml:space="preserve"> por que a avaliação alternativa é apropriada para o aluno (a declaração </w:t>
      </w:r>
      <w:r>
        <w:rPr>
          <w:b/>
          <w:lang w:bidi="pt-PT"/>
        </w:rPr>
        <w:t>deve</w:t>
      </w:r>
      <w:r>
        <w:rPr>
          <w:lang w:bidi="pt-PT"/>
        </w:rPr>
        <w:t xml:space="preserve"> conter as duas partes):</w:t>
      </w:r>
    </w:p>
    <w:sectPr w:rsidR="00D42FA7" w:rsidSect="00F441BC">
      <w:type w:val="continuous"/>
      <w:pgSz w:w="12240" w:h="15840" w:code="1"/>
      <w:pgMar w:top="1077" w:right="505" w:bottom="1077" w:left="505" w:header="578" w:footer="576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E11E12" w:rsidRDefault="00E11E12" w:rsidP="00CC72A4">
      <w:pPr>
        <w:spacing w:after="0"/>
      </w:pPr>
      <w:r>
        <w:separator/>
      </w:r>
    </w:p>
  </w:endnote>
  <w:endnote w:type="continuationSeparator" w:id="0">
    <w:p w14:paraId="09BF9E18" w14:textId="77777777" w:rsidR="00E11E12" w:rsidRDefault="00E11E12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0855" w14:textId="2081C24E" w:rsidR="00BB5786" w:rsidRPr="00D744C0" w:rsidRDefault="00EA1C6A" w:rsidP="00D744C0">
    <w:pPr>
      <w:pStyle w:val="Footer"/>
      <w:tabs>
        <w:tab w:val="clear" w:pos="4680"/>
        <w:tab w:val="clear" w:pos="9360"/>
        <w:tab w:val="center" w:pos="5580"/>
        <w:tab w:val="right" w:pos="11160"/>
      </w:tabs>
      <w:rPr>
        <w:sz w:val="22"/>
        <w:szCs w:val="20"/>
      </w:rPr>
    </w:pPr>
    <w:r w:rsidRPr="00D744C0">
      <w:rPr>
        <w:sz w:val="22"/>
        <w:szCs w:val="20"/>
        <w:lang w:bidi="pt-PT"/>
      </w:rPr>
      <w:t xml:space="preserve">Revisado conforme USBE SES em </w:t>
    </w:r>
    <w:r w:rsidR="00D744C0" w:rsidRPr="00D744C0">
      <w:rPr>
        <w:sz w:val="22"/>
        <w:szCs w:val="20"/>
        <w:lang w:bidi="pt-PT"/>
      </w:rPr>
      <w:t>agost</w:t>
    </w:r>
    <w:r w:rsidRPr="00D744C0">
      <w:rPr>
        <w:sz w:val="22"/>
        <w:szCs w:val="20"/>
        <w:lang w:bidi="pt-PT"/>
      </w:rPr>
      <w:t>o de 202</w:t>
    </w:r>
    <w:r w:rsidR="0097238E">
      <w:rPr>
        <w:sz w:val="22"/>
        <w:szCs w:val="20"/>
        <w:lang w:bidi="pt-PT"/>
      </w:rPr>
      <w:t>4</w:t>
    </w:r>
    <w:r w:rsidRPr="00D744C0">
      <w:rPr>
        <w:sz w:val="22"/>
        <w:szCs w:val="20"/>
        <w:lang w:bidi="pt-PT"/>
      </w:rPr>
      <w:tab/>
    </w:r>
    <w:sdt>
      <w:sdtPr>
        <w:rPr>
          <w:sz w:val="22"/>
          <w:szCs w:val="20"/>
        </w:rPr>
        <w:id w:val="17798355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44C0">
          <w:rPr>
            <w:sz w:val="22"/>
            <w:szCs w:val="20"/>
            <w:lang w:bidi="pt-PT"/>
          </w:rPr>
          <w:fldChar w:fldCharType="begin"/>
        </w:r>
        <w:r w:rsidRPr="00D744C0">
          <w:rPr>
            <w:sz w:val="22"/>
            <w:szCs w:val="20"/>
            <w:lang w:bidi="pt-PT"/>
          </w:rPr>
          <w:instrText xml:space="preserve"> PAGE   \* MERGEFORMAT </w:instrText>
        </w:r>
        <w:r w:rsidRPr="00D744C0">
          <w:rPr>
            <w:sz w:val="22"/>
            <w:szCs w:val="20"/>
            <w:lang w:bidi="pt-PT"/>
          </w:rPr>
          <w:fldChar w:fldCharType="separate"/>
        </w:r>
        <w:r w:rsidRPr="00D744C0">
          <w:rPr>
            <w:sz w:val="22"/>
            <w:szCs w:val="20"/>
            <w:lang w:bidi="pt-PT"/>
          </w:rPr>
          <w:t>1</w:t>
        </w:r>
        <w:r w:rsidRPr="00D744C0">
          <w:rPr>
            <w:noProof/>
            <w:sz w:val="22"/>
            <w:szCs w:val="20"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D193" w14:textId="56B30392" w:rsidR="001E67E2" w:rsidRPr="00D744C0" w:rsidRDefault="00EA1C6A" w:rsidP="00D744C0">
    <w:pPr>
      <w:pStyle w:val="Footer"/>
      <w:tabs>
        <w:tab w:val="clear" w:pos="4680"/>
        <w:tab w:val="clear" w:pos="9360"/>
        <w:tab w:val="center" w:pos="5580"/>
        <w:tab w:val="right" w:pos="11160"/>
      </w:tabs>
      <w:rPr>
        <w:sz w:val="22"/>
        <w:szCs w:val="20"/>
      </w:rPr>
    </w:pPr>
    <w:r w:rsidRPr="00D744C0">
      <w:rPr>
        <w:sz w:val="22"/>
        <w:szCs w:val="20"/>
        <w:lang w:bidi="pt-PT"/>
      </w:rPr>
      <w:t xml:space="preserve">Revisado conforme USBE SES em </w:t>
    </w:r>
    <w:r w:rsidR="00D744C0">
      <w:rPr>
        <w:sz w:val="22"/>
        <w:szCs w:val="20"/>
        <w:lang w:bidi="pt-PT"/>
      </w:rPr>
      <w:t>agosto</w:t>
    </w:r>
    <w:r w:rsidRPr="00D744C0">
      <w:rPr>
        <w:sz w:val="22"/>
        <w:szCs w:val="20"/>
        <w:lang w:bidi="pt-PT"/>
      </w:rPr>
      <w:t xml:space="preserve"> de 202</w:t>
    </w:r>
    <w:r w:rsidR="0097238E">
      <w:rPr>
        <w:sz w:val="22"/>
        <w:szCs w:val="20"/>
        <w:lang w:bidi="pt-PT"/>
      </w:rPr>
      <w:t>4</w:t>
    </w:r>
    <w:r w:rsidRPr="00D744C0">
      <w:rPr>
        <w:sz w:val="22"/>
        <w:szCs w:val="20"/>
        <w:lang w:bidi="pt-PT"/>
      </w:rPr>
      <w:tab/>
    </w:r>
    <w:sdt>
      <w:sdtPr>
        <w:rPr>
          <w:sz w:val="22"/>
          <w:szCs w:val="20"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44C0">
          <w:rPr>
            <w:sz w:val="22"/>
            <w:szCs w:val="20"/>
            <w:lang w:bidi="pt-PT"/>
          </w:rPr>
          <w:fldChar w:fldCharType="begin"/>
        </w:r>
        <w:r w:rsidRPr="00D744C0">
          <w:rPr>
            <w:sz w:val="22"/>
            <w:szCs w:val="20"/>
            <w:lang w:bidi="pt-PT"/>
          </w:rPr>
          <w:instrText xml:space="preserve"> PAGE   \* MERGEFORMAT </w:instrText>
        </w:r>
        <w:r w:rsidRPr="00D744C0">
          <w:rPr>
            <w:sz w:val="22"/>
            <w:szCs w:val="20"/>
            <w:lang w:bidi="pt-PT"/>
          </w:rPr>
          <w:fldChar w:fldCharType="separate"/>
        </w:r>
        <w:r w:rsidRPr="00D744C0">
          <w:rPr>
            <w:sz w:val="22"/>
            <w:szCs w:val="20"/>
            <w:lang w:bidi="pt-PT"/>
          </w:rPr>
          <w:t>1</w:t>
        </w:r>
        <w:r w:rsidRPr="00D744C0">
          <w:rPr>
            <w:noProof/>
            <w:sz w:val="22"/>
            <w:szCs w:val="20"/>
            <w:lang w:bidi="pt-PT"/>
          </w:rPr>
          <w:fldChar w:fldCharType="end"/>
        </w:r>
      </w:sdtContent>
    </w:sdt>
    <w:r w:rsidRPr="00D744C0">
      <w:rPr>
        <w:noProof/>
        <w:sz w:val="22"/>
        <w:szCs w:val="20"/>
        <w:lang w:bidi="pt-PT"/>
      </w:rPr>
      <w:tab/>
      <w:t xml:space="preserve">Em conformidade com a </w:t>
    </w:r>
    <w:r w:rsidR="00D744C0">
      <w:rPr>
        <w:noProof/>
        <w:sz w:val="22"/>
        <w:szCs w:val="20"/>
        <w:lang w:bidi="pt-PT"/>
      </w:rPr>
      <w:t>508</w:t>
    </w:r>
    <w:r w:rsidRPr="00D744C0">
      <w:rPr>
        <w:noProof/>
        <w:sz w:val="22"/>
        <w:szCs w:val="20"/>
        <w:lang w:bidi="pt-PT"/>
      </w:rPr>
      <w:t xml:space="preserve">: </w:t>
    </w:r>
    <w:r w:rsidR="00D744C0">
      <w:rPr>
        <w:noProof/>
        <w:sz w:val="22"/>
        <w:szCs w:val="20"/>
        <w:lang w:bidi="pt-PT"/>
      </w:rPr>
      <w:t>Agosto</w:t>
    </w:r>
    <w:r w:rsidRPr="00D744C0">
      <w:rPr>
        <w:noProof/>
        <w:sz w:val="22"/>
        <w:szCs w:val="20"/>
        <w:lang w:bidi="pt-PT"/>
      </w:rPr>
      <w:t xml:space="preserve"> de 202</w:t>
    </w:r>
    <w:r w:rsidR="0097238E">
      <w:rPr>
        <w:noProof/>
        <w:sz w:val="22"/>
        <w:szCs w:val="20"/>
        <w:lang w:bidi="pt-P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E11E12" w:rsidRDefault="00E11E12" w:rsidP="00CC72A4">
      <w:pPr>
        <w:spacing w:after="0"/>
      </w:pPr>
      <w:r>
        <w:separator/>
      </w:r>
    </w:p>
  </w:footnote>
  <w:footnote w:type="continuationSeparator" w:id="0">
    <w:p w14:paraId="4EBB5192" w14:textId="77777777" w:rsidR="00E11E12" w:rsidRDefault="00E11E12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57DF" w14:textId="34D51244" w:rsidR="00232FBB" w:rsidRDefault="00232FBB" w:rsidP="00232FBB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6f1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A3C4" w14:textId="6FB3FCBA" w:rsidR="00374306" w:rsidRDefault="00BB5786" w:rsidP="00BB5786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6f1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21F"/>
    <w:multiLevelType w:val="hybridMultilevel"/>
    <w:tmpl w:val="27F0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1E9"/>
    <w:multiLevelType w:val="hybridMultilevel"/>
    <w:tmpl w:val="B6B6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B4756"/>
    <w:multiLevelType w:val="hybridMultilevel"/>
    <w:tmpl w:val="F786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CD3"/>
    <w:multiLevelType w:val="hybridMultilevel"/>
    <w:tmpl w:val="705E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3600"/>
    <w:multiLevelType w:val="hybridMultilevel"/>
    <w:tmpl w:val="5430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9226">
    <w:abstractNumId w:val="10"/>
  </w:num>
  <w:num w:numId="2" w16cid:durableId="1709866290">
    <w:abstractNumId w:val="4"/>
  </w:num>
  <w:num w:numId="3" w16cid:durableId="375854751">
    <w:abstractNumId w:val="8"/>
  </w:num>
  <w:num w:numId="4" w16cid:durableId="1743217570">
    <w:abstractNumId w:val="13"/>
  </w:num>
  <w:num w:numId="5" w16cid:durableId="41558657">
    <w:abstractNumId w:val="14"/>
  </w:num>
  <w:num w:numId="6" w16cid:durableId="1580945536">
    <w:abstractNumId w:val="6"/>
  </w:num>
  <w:num w:numId="7" w16cid:durableId="85395">
    <w:abstractNumId w:val="2"/>
  </w:num>
  <w:num w:numId="8" w16cid:durableId="1382361993">
    <w:abstractNumId w:val="16"/>
  </w:num>
  <w:num w:numId="9" w16cid:durableId="365257390">
    <w:abstractNumId w:val="11"/>
  </w:num>
  <w:num w:numId="10" w16cid:durableId="2007198375">
    <w:abstractNumId w:val="15"/>
  </w:num>
  <w:num w:numId="11" w16cid:durableId="1687826893">
    <w:abstractNumId w:val="5"/>
  </w:num>
  <w:num w:numId="12" w16cid:durableId="654723352">
    <w:abstractNumId w:val="3"/>
  </w:num>
  <w:num w:numId="13" w16cid:durableId="1098525674">
    <w:abstractNumId w:val="0"/>
  </w:num>
  <w:num w:numId="14" w16cid:durableId="540676286">
    <w:abstractNumId w:val="9"/>
  </w:num>
  <w:num w:numId="15" w16cid:durableId="972636912">
    <w:abstractNumId w:val="7"/>
  </w:num>
  <w:num w:numId="16" w16cid:durableId="1034623511">
    <w:abstractNumId w:val="1"/>
  </w:num>
  <w:num w:numId="17" w16cid:durableId="539560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20837"/>
    <w:rsid w:val="000210AC"/>
    <w:rsid w:val="000216DC"/>
    <w:rsid w:val="00045BCB"/>
    <w:rsid w:val="00050D72"/>
    <w:rsid w:val="000A0CDE"/>
    <w:rsid w:val="000A2316"/>
    <w:rsid w:val="000B42AD"/>
    <w:rsid w:val="000F23C6"/>
    <w:rsid w:val="00100E78"/>
    <w:rsid w:val="00142A89"/>
    <w:rsid w:val="00165167"/>
    <w:rsid w:val="001946E1"/>
    <w:rsid w:val="00195579"/>
    <w:rsid w:val="001C4421"/>
    <w:rsid w:val="001D4624"/>
    <w:rsid w:val="001E67E2"/>
    <w:rsid w:val="0021760B"/>
    <w:rsid w:val="00232FBB"/>
    <w:rsid w:val="00250E65"/>
    <w:rsid w:val="0028182C"/>
    <w:rsid w:val="002A75F1"/>
    <w:rsid w:val="002F516D"/>
    <w:rsid w:val="0030611E"/>
    <w:rsid w:val="003574E6"/>
    <w:rsid w:val="0037219C"/>
    <w:rsid w:val="00374306"/>
    <w:rsid w:val="003822C9"/>
    <w:rsid w:val="0038630B"/>
    <w:rsid w:val="00393EF5"/>
    <w:rsid w:val="003A44D2"/>
    <w:rsid w:val="003A6912"/>
    <w:rsid w:val="003E4BAF"/>
    <w:rsid w:val="003E5151"/>
    <w:rsid w:val="003F67FB"/>
    <w:rsid w:val="00401ED6"/>
    <w:rsid w:val="00405F8B"/>
    <w:rsid w:val="00411AD3"/>
    <w:rsid w:val="004236B1"/>
    <w:rsid w:val="004311B5"/>
    <w:rsid w:val="0043612E"/>
    <w:rsid w:val="004434A6"/>
    <w:rsid w:val="004644C2"/>
    <w:rsid w:val="00464D02"/>
    <w:rsid w:val="004932F8"/>
    <w:rsid w:val="004B3F4A"/>
    <w:rsid w:val="004B53FD"/>
    <w:rsid w:val="004C3F5B"/>
    <w:rsid w:val="004D30B8"/>
    <w:rsid w:val="004E42EE"/>
    <w:rsid w:val="004F6DA1"/>
    <w:rsid w:val="004F6F74"/>
    <w:rsid w:val="00562F6D"/>
    <w:rsid w:val="005651F3"/>
    <w:rsid w:val="00566042"/>
    <w:rsid w:val="00573FBC"/>
    <w:rsid w:val="005746AD"/>
    <w:rsid w:val="005834F3"/>
    <w:rsid w:val="00595361"/>
    <w:rsid w:val="005A7ECB"/>
    <w:rsid w:val="005B2246"/>
    <w:rsid w:val="005E1AC8"/>
    <w:rsid w:val="005E33E5"/>
    <w:rsid w:val="005E3544"/>
    <w:rsid w:val="00600AE3"/>
    <w:rsid w:val="0062757E"/>
    <w:rsid w:val="00635A95"/>
    <w:rsid w:val="00637DDC"/>
    <w:rsid w:val="00643C33"/>
    <w:rsid w:val="0064790C"/>
    <w:rsid w:val="00652E64"/>
    <w:rsid w:val="006626C4"/>
    <w:rsid w:val="00687209"/>
    <w:rsid w:val="00694BF4"/>
    <w:rsid w:val="006C4C20"/>
    <w:rsid w:val="006D498B"/>
    <w:rsid w:val="006E3448"/>
    <w:rsid w:val="0072614E"/>
    <w:rsid w:val="007310E2"/>
    <w:rsid w:val="00745A12"/>
    <w:rsid w:val="007555CA"/>
    <w:rsid w:val="007601DD"/>
    <w:rsid w:val="0076334D"/>
    <w:rsid w:val="0077110A"/>
    <w:rsid w:val="0077110D"/>
    <w:rsid w:val="00781594"/>
    <w:rsid w:val="007E422D"/>
    <w:rsid w:val="007F7616"/>
    <w:rsid w:val="00803565"/>
    <w:rsid w:val="0082773D"/>
    <w:rsid w:val="00827E1E"/>
    <w:rsid w:val="00833657"/>
    <w:rsid w:val="0087670C"/>
    <w:rsid w:val="008814E8"/>
    <w:rsid w:val="008D4BBB"/>
    <w:rsid w:val="008D5465"/>
    <w:rsid w:val="008E1158"/>
    <w:rsid w:val="008F7E8B"/>
    <w:rsid w:val="00924B86"/>
    <w:rsid w:val="0092543B"/>
    <w:rsid w:val="0097238E"/>
    <w:rsid w:val="00975E86"/>
    <w:rsid w:val="00977650"/>
    <w:rsid w:val="00982319"/>
    <w:rsid w:val="00982E68"/>
    <w:rsid w:val="00987D69"/>
    <w:rsid w:val="00996243"/>
    <w:rsid w:val="009B0759"/>
    <w:rsid w:val="009D0841"/>
    <w:rsid w:val="009E3332"/>
    <w:rsid w:val="009E5069"/>
    <w:rsid w:val="00A0672E"/>
    <w:rsid w:val="00A40CD4"/>
    <w:rsid w:val="00A431A9"/>
    <w:rsid w:val="00A50850"/>
    <w:rsid w:val="00A56838"/>
    <w:rsid w:val="00A67E44"/>
    <w:rsid w:val="00A90D57"/>
    <w:rsid w:val="00AB1611"/>
    <w:rsid w:val="00AD6CF5"/>
    <w:rsid w:val="00AD71AD"/>
    <w:rsid w:val="00B028CE"/>
    <w:rsid w:val="00B25A49"/>
    <w:rsid w:val="00B25E42"/>
    <w:rsid w:val="00B31EDB"/>
    <w:rsid w:val="00B476C5"/>
    <w:rsid w:val="00B606E5"/>
    <w:rsid w:val="00B656A4"/>
    <w:rsid w:val="00B85177"/>
    <w:rsid w:val="00BA5649"/>
    <w:rsid w:val="00BB4FE8"/>
    <w:rsid w:val="00BB5786"/>
    <w:rsid w:val="00BD2D65"/>
    <w:rsid w:val="00BE2DF2"/>
    <w:rsid w:val="00BE6854"/>
    <w:rsid w:val="00BF48EE"/>
    <w:rsid w:val="00BF5744"/>
    <w:rsid w:val="00BF7974"/>
    <w:rsid w:val="00C1273D"/>
    <w:rsid w:val="00C33692"/>
    <w:rsid w:val="00C64251"/>
    <w:rsid w:val="00C67199"/>
    <w:rsid w:val="00C70FC4"/>
    <w:rsid w:val="00C8206C"/>
    <w:rsid w:val="00C9564E"/>
    <w:rsid w:val="00CB7C07"/>
    <w:rsid w:val="00CC72A4"/>
    <w:rsid w:val="00CE066D"/>
    <w:rsid w:val="00CF05E8"/>
    <w:rsid w:val="00CF3071"/>
    <w:rsid w:val="00D21187"/>
    <w:rsid w:val="00D42FA7"/>
    <w:rsid w:val="00D47DE0"/>
    <w:rsid w:val="00D744C0"/>
    <w:rsid w:val="00D75C11"/>
    <w:rsid w:val="00DB137B"/>
    <w:rsid w:val="00DD0BAC"/>
    <w:rsid w:val="00DD23F6"/>
    <w:rsid w:val="00E06322"/>
    <w:rsid w:val="00E06F04"/>
    <w:rsid w:val="00E11E12"/>
    <w:rsid w:val="00E4046E"/>
    <w:rsid w:val="00E45D2A"/>
    <w:rsid w:val="00E520CE"/>
    <w:rsid w:val="00E54161"/>
    <w:rsid w:val="00E976A4"/>
    <w:rsid w:val="00EA1C6A"/>
    <w:rsid w:val="00EA4B07"/>
    <w:rsid w:val="00EE6E59"/>
    <w:rsid w:val="00F40D93"/>
    <w:rsid w:val="00F40E20"/>
    <w:rsid w:val="00F441BC"/>
    <w:rsid w:val="00F81DCD"/>
    <w:rsid w:val="00FA440A"/>
    <w:rsid w:val="00FC49BA"/>
    <w:rsid w:val="00FD0219"/>
    <w:rsid w:val="00FD0FF6"/>
    <w:rsid w:val="00FE3417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BB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1A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1A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6322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6322"/>
    <w:rPr>
      <w:rFonts w:ascii="Montserrat SemiBold" w:eastAsiaTheme="majorEastAsia" w:hAnsi="Montserrat SemiBold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31A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31A9"/>
    <w:rPr>
      <w:rFonts w:ascii="Open Sans Light" w:eastAsiaTheme="majorEastAsia" w:hAnsi="Open Sans Light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637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DDC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57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57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57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578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specialeducation/_specialeducation/_accessibilityaccommodationsassessment/_accommodations/UtahParticipationAccommodationsPolicy.pdf" TargetMode="External"/><Relationship Id="rId13" Type="http://schemas.openxmlformats.org/officeDocument/2006/relationships/header" Target="header2.xml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https://sites.ed.gov/idea/regs/b/b/300.160" TargetMode="External"/><Relationship Id="rId19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hyperlink" Target="https://schools.utah.gov/specialeducation/programs/accessibilityaccomodationsassessment?mid=4946&amp;tid=3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003-E8A1-4738-A6C6-FAACEBC9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6f1. Assessment Addendum: Participation in Statewide and LEA-wide Assessments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6f1. Assessment Addendum: Participation in Statewide and LEA-wide Assessments</dc:title>
  <dc:subject/>
  <dc:creator>Nordfelt, Emily</dc:creator>
  <cp:keywords/>
  <dc:description/>
  <cp:lastModifiedBy>Emily Nordfelt</cp:lastModifiedBy>
  <cp:revision>4</cp:revision>
  <dcterms:created xsi:type="dcterms:W3CDTF">2024-08-21T20:53:00Z</dcterms:created>
  <dcterms:modified xsi:type="dcterms:W3CDTF">2024-08-30T18:52:00Z</dcterms:modified>
</cp:coreProperties>
</file>