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7F45D70F" w:rsidR="00CC72A4" w:rsidRPr="00CC72A4" w:rsidRDefault="00E64DFB" w:rsidP="00E64DFB">
      <w:pPr>
        <w:pStyle w:val="Heading1"/>
      </w:pPr>
      <w:r>
        <w:rPr>
          <w:lang w:bidi="pt-PT"/>
        </w:rPr>
        <w:t>Relatório resumido de avaliação de grupo e notificação prévia por escrito da determinação de qualificação: Comprometimento ortopédico</w:t>
      </w:r>
    </w:p>
    <w:p w14:paraId="274F4B2D" w14:textId="18E4A574" w:rsidR="00CC72A4" w:rsidRDefault="00CC72A4" w:rsidP="00FB121D">
      <w:pPr>
        <w:jc w:val="center"/>
      </w:pPr>
      <w:r w:rsidRPr="00CC72A4">
        <w:rPr>
          <w:lang w:bidi="pt-PT"/>
        </w:rPr>
        <w:t>(Normas II.J.9. e IV.C.</w:t>
      </w:r>
      <w:r w:rsidR="001556F0">
        <w:rPr>
          <w:lang w:bidi="pt-PT"/>
        </w:rPr>
        <w:t xml:space="preserve"> da USBE</w:t>
      </w:r>
      <w:r w:rsidRPr="00CC72A4">
        <w:rPr>
          <w:lang w:bidi="pt-PT"/>
        </w:rPr>
        <w:t>)</w:t>
      </w:r>
    </w:p>
    <w:p w14:paraId="41E1678A" w14:textId="77777777" w:rsidR="001556F0" w:rsidRDefault="001556F0" w:rsidP="001556F0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7F4DF704" w14:textId="77777777" w:rsidR="001556F0" w:rsidRDefault="001556F0" w:rsidP="001556F0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6A87E9FB" w14:textId="794DA298" w:rsidR="00BF7974" w:rsidRPr="00BF7974" w:rsidRDefault="004D30B8" w:rsidP="001556F0">
      <w:r w:rsidRPr="00BF7974">
        <w:rPr>
          <w:b/>
          <w:lang w:bidi="pt-PT"/>
        </w:rPr>
        <w:t xml:space="preserve">Definição: </w:t>
      </w:r>
      <w:r w:rsidRPr="00BF7974">
        <w:rPr>
          <w:lang w:bidi="pt-PT"/>
        </w:rPr>
        <w:t>Um comprometimento ortopédico grave que afeta negativamente o desempenho educacional do aluno. O termo inclui deficiências causadas por uma anomalia congênita, deficiências causadas por doenças (por exemplo, poliomielite, tuberculose óssea) e deficiências causadas por outras causas (por exemplo, paralisia cerebral, amputações e fraturas ou queimaduras que causam contraturas).</w:t>
      </w:r>
    </w:p>
    <w:p w14:paraId="30A3F892" w14:textId="6F9E71BF" w:rsidR="005834F3" w:rsidRPr="008B41B0" w:rsidRDefault="008D4BBB" w:rsidP="00E64DFB">
      <w:pPr>
        <w:pStyle w:val="Heading2"/>
      </w:pPr>
      <w:r w:rsidRPr="008B41B0">
        <w:rPr>
          <w:lang w:bidi="pt-PT"/>
        </w:rPr>
        <w:t xml:space="preserve">Todas as exigências das Normas II.J.9. </w:t>
      </w:r>
      <w:r w:rsidR="001556F0">
        <w:rPr>
          <w:lang w:bidi="pt-PT"/>
        </w:rPr>
        <w:t xml:space="preserve">da </w:t>
      </w:r>
      <w:r w:rsidR="001556F0" w:rsidRPr="008B41B0">
        <w:rPr>
          <w:lang w:bidi="pt-PT"/>
        </w:rPr>
        <w:t xml:space="preserve">USBE </w:t>
      </w:r>
      <w:r w:rsidRPr="008B41B0">
        <w:rPr>
          <w:lang w:bidi="pt-PT"/>
        </w:rPr>
        <w:t>deverão ser documentadas abaixo ou anexadas</w:t>
      </w:r>
    </w:p>
    <w:p w14:paraId="2AE12C47" w14:textId="07740660" w:rsidR="00E64DFB" w:rsidRDefault="00FF0654" w:rsidP="00E64DFB">
      <w:pPr>
        <w:pStyle w:val="Heading3"/>
      </w:pPr>
      <w:bookmarkStart w:id="0" w:name="_Hlk76733054"/>
      <w:r>
        <w:rPr>
          <w:lang w:bidi="pt-PT"/>
        </w:rPr>
        <w:t>Áreas de suspeita de déficit identificadas pelo grupo</w:t>
      </w:r>
    </w:p>
    <w:p w14:paraId="1B6C773D" w14:textId="37909CA7" w:rsidR="00E64DFB" w:rsidRDefault="00E64DFB" w:rsidP="00E64DFB">
      <w:pPr>
        <w:spacing w:after="0"/>
        <w:jc w:val="center"/>
      </w:pPr>
      <w:r>
        <w:rPr>
          <w:lang w:bidi="pt-PT"/>
        </w:rPr>
        <w:t>Indique a medição (formal e informal), a data e os resultados de cada área avaliada. Marque N/A se o grupo não suspeitar de um déficit em uma área.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Description w:val="Table for documenting results of assessments."/>
      </w:tblPr>
      <w:tblGrid>
        <w:gridCol w:w="1614"/>
        <w:gridCol w:w="1535"/>
        <w:gridCol w:w="2794"/>
        <w:gridCol w:w="5279"/>
      </w:tblGrid>
      <w:tr w:rsidR="00E64DFB" w14:paraId="2B6F2AFA" w14:textId="77777777" w:rsidTr="000C745C">
        <w:trPr>
          <w:cantSplit/>
          <w:tblHeader/>
        </w:trPr>
        <w:tc>
          <w:tcPr>
            <w:tcW w:w="719" w:type="pct"/>
            <w:vAlign w:val="center"/>
          </w:tcPr>
          <w:p w14:paraId="2B2711AA" w14:textId="77777777" w:rsidR="00E64DFB" w:rsidRPr="00F40E20" w:rsidRDefault="00E64DFB" w:rsidP="00921E7A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Área</w:t>
            </w:r>
          </w:p>
        </w:tc>
        <w:tc>
          <w:tcPr>
            <w:tcW w:w="684" w:type="pct"/>
            <w:vAlign w:val="center"/>
          </w:tcPr>
          <w:p w14:paraId="14DD6A92" w14:textId="77777777" w:rsidR="00E64DFB" w:rsidRPr="00F40E20" w:rsidRDefault="00E64DFB" w:rsidP="00921E7A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1245" w:type="pct"/>
            <w:vAlign w:val="center"/>
          </w:tcPr>
          <w:p w14:paraId="0D4E2547" w14:textId="7C2D3400" w:rsidR="00E64DFB" w:rsidRPr="00F40E20" w:rsidRDefault="00FF0654" w:rsidP="00921E7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2352" w:type="pct"/>
            <w:vAlign w:val="center"/>
          </w:tcPr>
          <w:p w14:paraId="09F8DE27" w14:textId="77777777" w:rsidR="00E64DFB" w:rsidRPr="00F40E20" w:rsidRDefault="00E64DFB" w:rsidP="00921E7A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E64DFB" w14:paraId="335DB3F5" w14:textId="77777777" w:rsidTr="000C745C">
        <w:trPr>
          <w:cantSplit/>
          <w:trHeight w:hRule="exact" w:val="576"/>
        </w:trPr>
        <w:tc>
          <w:tcPr>
            <w:tcW w:w="719" w:type="pct"/>
            <w:vAlign w:val="center"/>
          </w:tcPr>
          <w:p w14:paraId="62D0841F" w14:textId="77777777" w:rsidR="00E64DFB" w:rsidRDefault="00E64DFB" w:rsidP="00921E7A">
            <w:pPr>
              <w:spacing w:after="0"/>
            </w:pPr>
            <w:r>
              <w:rPr>
                <w:lang w:bidi="pt-PT"/>
              </w:rPr>
              <w:t>Educacional</w:t>
            </w:r>
          </w:p>
        </w:tc>
        <w:tc>
          <w:tcPr>
            <w:tcW w:w="684" w:type="pct"/>
            <w:vAlign w:val="center"/>
          </w:tcPr>
          <w:p w14:paraId="74698827" w14:textId="77777777" w:rsidR="00E64DFB" w:rsidRDefault="00E64DFB" w:rsidP="00921E7A">
            <w:pPr>
              <w:spacing w:after="0"/>
            </w:pPr>
          </w:p>
        </w:tc>
        <w:tc>
          <w:tcPr>
            <w:tcW w:w="1245" w:type="pct"/>
            <w:vAlign w:val="center"/>
          </w:tcPr>
          <w:p w14:paraId="0F9939C8" w14:textId="77777777" w:rsidR="00E64DFB" w:rsidRDefault="00E64DFB" w:rsidP="00921E7A">
            <w:pPr>
              <w:spacing w:after="0"/>
            </w:pPr>
          </w:p>
        </w:tc>
        <w:tc>
          <w:tcPr>
            <w:tcW w:w="2352" w:type="pct"/>
            <w:vAlign w:val="center"/>
          </w:tcPr>
          <w:p w14:paraId="044A59A5" w14:textId="77777777" w:rsidR="00E64DFB" w:rsidRDefault="00E64DFB" w:rsidP="00921E7A">
            <w:pPr>
              <w:spacing w:after="0"/>
            </w:pPr>
          </w:p>
        </w:tc>
      </w:tr>
      <w:tr w:rsidR="00E64DFB" w14:paraId="00911520" w14:textId="77777777" w:rsidTr="000C745C">
        <w:trPr>
          <w:cantSplit/>
          <w:trHeight w:hRule="exact" w:val="576"/>
        </w:trPr>
        <w:tc>
          <w:tcPr>
            <w:tcW w:w="719" w:type="pct"/>
            <w:vAlign w:val="center"/>
          </w:tcPr>
          <w:p w14:paraId="2CCD8D81" w14:textId="77777777" w:rsidR="00E64DFB" w:rsidRPr="00357028" w:rsidRDefault="00E64DFB" w:rsidP="00921E7A">
            <w:pPr>
              <w:spacing w:after="0"/>
            </w:pPr>
            <w:r w:rsidRPr="00357028">
              <w:rPr>
                <w:lang w:bidi="pt-PT"/>
              </w:rPr>
              <w:t>Adaptativa</w:t>
            </w:r>
          </w:p>
        </w:tc>
        <w:tc>
          <w:tcPr>
            <w:tcW w:w="684" w:type="pct"/>
            <w:vAlign w:val="center"/>
          </w:tcPr>
          <w:p w14:paraId="64BA5CFC" w14:textId="77777777" w:rsidR="00E64DFB" w:rsidRPr="00357028" w:rsidRDefault="00E64DFB" w:rsidP="00921E7A">
            <w:pPr>
              <w:spacing w:after="0"/>
            </w:pPr>
          </w:p>
        </w:tc>
        <w:tc>
          <w:tcPr>
            <w:tcW w:w="1245" w:type="pct"/>
            <w:vAlign w:val="center"/>
          </w:tcPr>
          <w:p w14:paraId="5C8E288E" w14:textId="77777777" w:rsidR="00E64DFB" w:rsidRDefault="00E64DFB" w:rsidP="00921E7A">
            <w:pPr>
              <w:spacing w:after="0"/>
            </w:pPr>
          </w:p>
        </w:tc>
        <w:tc>
          <w:tcPr>
            <w:tcW w:w="2352" w:type="pct"/>
            <w:vAlign w:val="center"/>
          </w:tcPr>
          <w:p w14:paraId="54B6B6D6" w14:textId="77777777" w:rsidR="00E64DFB" w:rsidRDefault="00E64DFB" w:rsidP="00921E7A">
            <w:pPr>
              <w:spacing w:after="0"/>
            </w:pPr>
          </w:p>
        </w:tc>
      </w:tr>
      <w:tr w:rsidR="00E64DFB" w14:paraId="348AC8CF" w14:textId="77777777" w:rsidTr="000C745C">
        <w:trPr>
          <w:cantSplit/>
          <w:trHeight w:hRule="exact" w:val="576"/>
        </w:trPr>
        <w:tc>
          <w:tcPr>
            <w:tcW w:w="719" w:type="pct"/>
            <w:vAlign w:val="center"/>
          </w:tcPr>
          <w:p w14:paraId="58E416E2" w14:textId="77777777" w:rsidR="00E64DFB" w:rsidRDefault="00E64DFB" w:rsidP="00921E7A">
            <w:pPr>
              <w:spacing w:after="0"/>
            </w:pPr>
            <w:r>
              <w:rPr>
                <w:lang w:bidi="pt-PT"/>
              </w:rPr>
              <w:t>Comportamental</w:t>
            </w:r>
          </w:p>
        </w:tc>
        <w:tc>
          <w:tcPr>
            <w:tcW w:w="684" w:type="pct"/>
            <w:vAlign w:val="center"/>
          </w:tcPr>
          <w:p w14:paraId="414EC707" w14:textId="77777777" w:rsidR="00E64DFB" w:rsidRDefault="00E64DFB" w:rsidP="00921E7A">
            <w:pPr>
              <w:spacing w:after="0"/>
            </w:pPr>
          </w:p>
        </w:tc>
        <w:tc>
          <w:tcPr>
            <w:tcW w:w="1245" w:type="pct"/>
            <w:vAlign w:val="center"/>
          </w:tcPr>
          <w:p w14:paraId="06361E34" w14:textId="77777777" w:rsidR="00E64DFB" w:rsidRDefault="00E64DFB" w:rsidP="00921E7A">
            <w:pPr>
              <w:spacing w:after="0"/>
            </w:pPr>
          </w:p>
        </w:tc>
        <w:tc>
          <w:tcPr>
            <w:tcW w:w="2352" w:type="pct"/>
            <w:vAlign w:val="center"/>
          </w:tcPr>
          <w:p w14:paraId="65316F61" w14:textId="77777777" w:rsidR="00E64DFB" w:rsidRDefault="00E64DFB" w:rsidP="00921E7A">
            <w:pPr>
              <w:spacing w:after="0"/>
            </w:pPr>
          </w:p>
        </w:tc>
      </w:tr>
      <w:tr w:rsidR="00E64DFB" w14:paraId="68F84BF2" w14:textId="77777777" w:rsidTr="000C745C">
        <w:trPr>
          <w:cantSplit/>
          <w:trHeight w:hRule="exact" w:val="576"/>
        </w:trPr>
        <w:tc>
          <w:tcPr>
            <w:tcW w:w="719" w:type="pct"/>
            <w:vAlign w:val="center"/>
          </w:tcPr>
          <w:p w14:paraId="4B468E9B" w14:textId="77777777" w:rsidR="00E64DFB" w:rsidRDefault="00E64DFB" w:rsidP="00921E7A">
            <w:pPr>
              <w:spacing w:after="0"/>
            </w:pPr>
            <w:r>
              <w:rPr>
                <w:lang w:bidi="pt-PT"/>
              </w:rPr>
              <w:t>Física</w:t>
            </w:r>
          </w:p>
        </w:tc>
        <w:tc>
          <w:tcPr>
            <w:tcW w:w="684" w:type="pct"/>
            <w:vAlign w:val="center"/>
          </w:tcPr>
          <w:p w14:paraId="6CD9AF3E" w14:textId="77777777" w:rsidR="00E64DFB" w:rsidRDefault="00E64DFB" w:rsidP="00921E7A">
            <w:pPr>
              <w:spacing w:after="0"/>
            </w:pPr>
          </w:p>
        </w:tc>
        <w:tc>
          <w:tcPr>
            <w:tcW w:w="1245" w:type="pct"/>
            <w:vAlign w:val="center"/>
          </w:tcPr>
          <w:p w14:paraId="7624BCAE" w14:textId="77777777" w:rsidR="00E64DFB" w:rsidRDefault="00E64DFB" w:rsidP="00921E7A">
            <w:pPr>
              <w:spacing w:after="0"/>
            </w:pPr>
          </w:p>
        </w:tc>
        <w:tc>
          <w:tcPr>
            <w:tcW w:w="2352" w:type="pct"/>
            <w:vAlign w:val="center"/>
          </w:tcPr>
          <w:p w14:paraId="7A67536C" w14:textId="77777777" w:rsidR="00E64DFB" w:rsidRDefault="00E64DFB" w:rsidP="00921E7A">
            <w:pPr>
              <w:spacing w:after="0"/>
            </w:pPr>
          </w:p>
        </w:tc>
      </w:tr>
      <w:tr w:rsidR="00E64DFB" w14:paraId="09955B09" w14:textId="77777777" w:rsidTr="000C745C">
        <w:trPr>
          <w:cantSplit/>
          <w:trHeight w:hRule="exact" w:val="576"/>
        </w:trPr>
        <w:tc>
          <w:tcPr>
            <w:tcW w:w="719" w:type="pct"/>
            <w:vAlign w:val="center"/>
          </w:tcPr>
          <w:p w14:paraId="18866A8B" w14:textId="77777777" w:rsidR="00E64DFB" w:rsidRDefault="00E64DFB" w:rsidP="00921E7A">
            <w:pPr>
              <w:spacing w:after="0"/>
            </w:pPr>
            <w:r>
              <w:rPr>
                <w:lang w:bidi="pt-PT"/>
              </w:rPr>
              <w:t>Outras</w:t>
            </w:r>
          </w:p>
        </w:tc>
        <w:tc>
          <w:tcPr>
            <w:tcW w:w="684" w:type="pct"/>
            <w:vAlign w:val="center"/>
          </w:tcPr>
          <w:p w14:paraId="77B211FC" w14:textId="77777777" w:rsidR="00E64DFB" w:rsidRDefault="00E64DFB" w:rsidP="00921E7A">
            <w:pPr>
              <w:spacing w:after="0"/>
            </w:pPr>
          </w:p>
        </w:tc>
        <w:tc>
          <w:tcPr>
            <w:tcW w:w="1245" w:type="pct"/>
            <w:vAlign w:val="center"/>
          </w:tcPr>
          <w:p w14:paraId="0568F94B" w14:textId="77777777" w:rsidR="00E64DFB" w:rsidRDefault="00E64DFB" w:rsidP="00921E7A">
            <w:pPr>
              <w:spacing w:after="0"/>
            </w:pPr>
          </w:p>
        </w:tc>
        <w:tc>
          <w:tcPr>
            <w:tcW w:w="2352" w:type="pct"/>
            <w:vAlign w:val="center"/>
          </w:tcPr>
          <w:p w14:paraId="273078C1" w14:textId="77777777" w:rsidR="00E64DFB" w:rsidRDefault="00E64DFB" w:rsidP="00921E7A">
            <w:pPr>
              <w:spacing w:after="0"/>
            </w:pPr>
          </w:p>
        </w:tc>
      </w:tr>
    </w:tbl>
    <w:p w14:paraId="67495999" w14:textId="77777777" w:rsidR="00E64DFB" w:rsidRPr="006E3498" w:rsidRDefault="00E64DFB" w:rsidP="00E64DFB">
      <w:pPr>
        <w:pStyle w:val="Heading3"/>
        <w:spacing w:before="120"/>
      </w:pPr>
      <w:bookmarkStart w:id="1" w:name="_Hlk134111502"/>
      <w:r>
        <w:rPr>
          <w:lang w:bidi="pt-PT"/>
        </w:rPr>
        <w:t>Histórico médico anterior: informações para avaliação</w:t>
      </w:r>
    </w:p>
    <w:bookmarkEnd w:id="1"/>
    <w:p w14:paraId="72888DB0" w14:textId="59D96D7D" w:rsidR="00BF7974" w:rsidRPr="008B41B0" w:rsidRDefault="001556F0" w:rsidP="00E64DFB">
      <w:pPr>
        <w:tabs>
          <w:tab w:val="left" w:pos="1080"/>
          <w:tab w:val="left" w:pos="1890"/>
        </w:tabs>
        <w:ind w:left="302" w:hanging="302"/>
        <w:rPr>
          <w:b/>
          <w:bCs/>
          <w:szCs w:val="24"/>
        </w:rPr>
      </w:pPr>
      <w:sdt>
        <w:sdtPr>
          <w:rPr>
            <w:szCs w:val="24"/>
          </w:rPr>
          <w:id w:val="-50406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DFB" w:rsidRPr="00E64DFB">
            <w:rPr>
              <w:b/>
              <w:lang w:bidi="pt-PT"/>
            </w:rPr>
            <w:t>☐</w:t>
          </w:r>
        </w:sdtContent>
      </w:sdt>
      <w:r w:rsidR="00E64DFB" w:rsidRPr="00E64DFB">
        <w:rPr>
          <w:lang w:bidi="pt-PT"/>
        </w:rPr>
        <w:t xml:space="preserve"> O histórico médico anterior do aluno, fornecido por um profissional de saúde qualificado (Normas I.E.41.</w:t>
      </w:r>
      <w:r w:rsidRPr="001556F0">
        <w:rPr>
          <w:lang w:bidi="pt-PT"/>
        </w:rPr>
        <w:t xml:space="preserve"> </w:t>
      </w:r>
      <w:r w:rsidRPr="00E64DFB">
        <w:rPr>
          <w:lang w:bidi="pt-PT"/>
        </w:rPr>
        <w:t>da USBE</w:t>
      </w:r>
      <w:r w:rsidR="00E64DFB" w:rsidRPr="00E64DFB">
        <w:rPr>
          <w:lang w:bidi="pt-PT"/>
        </w:rPr>
        <w:t xml:space="preserve">), referente a quaisquer síndromes específicas, problemas de saúde e/ou medicamentos considerados necessários para o planejamento do programa educacional do aluno, foi considerado e está registrado </w:t>
      </w:r>
      <w:bookmarkEnd w:id="0"/>
      <w:r w:rsidR="00E64DFB" w:rsidRPr="00E64DFB">
        <w:rPr>
          <w:lang w:bidi="pt-PT"/>
        </w:rPr>
        <w:t>(Normas II.J.9.c.(2)</w:t>
      </w:r>
      <w:r w:rsidRPr="001556F0">
        <w:rPr>
          <w:lang w:bidi="pt-PT"/>
        </w:rPr>
        <w:t xml:space="preserve"> </w:t>
      </w:r>
      <w:r w:rsidRPr="00E64DFB">
        <w:rPr>
          <w:lang w:bidi="pt-PT"/>
        </w:rPr>
        <w:t>da USBE</w:t>
      </w:r>
      <w:r w:rsidR="00E64DFB" w:rsidRPr="00E64DFB">
        <w:rPr>
          <w:lang w:bidi="pt-PT"/>
        </w:rPr>
        <w:t>).</w:t>
      </w:r>
    </w:p>
    <w:p w14:paraId="49FCBE0D" w14:textId="77777777" w:rsidR="00323FDD" w:rsidRPr="008B41B0" w:rsidRDefault="00323FDD" w:rsidP="00E64DFB">
      <w:pPr>
        <w:tabs>
          <w:tab w:val="left" w:pos="1080"/>
          <w:tab w:val="left" w:pos="1890"/>
        </w:tabs>
        <w:ind w:left="302"/>
        <w:rPr>
          <w:szCs w:val="24"/>
        </w:rPr>
      </w:pPr>
      <w:r w:rsidRPr="008B41B0">
        <w:rPr>
          <w:lang w:bidi="pt-PT"/>
        </w:rPr>
        <w:t>Data do histórico médico:</w:t>
      </w:r>
    </w:p>
    <w:p w14:paraId="41D2AB27" w14:textId="0B0F9441" w:rsidR="00323FDD" w:rsidRPr="00323FDD" w:rsidRDefault="00323FDD" w:rsidP="00E64DFB">
      <w:pPr>
        <w:tabs>
          <w:tab w:val="left" w:pos="1080"/>
          <w:tab w:val="left" w:pos="1890"/>
        </w:tabs>
        <w:spacing w:after="600"/>
        <w:ind w:left="302"/>
        <w:rPr>
          <w:szCs w:val="24"/>
        </w:rPr>
      </w:pPr>
      <w:r w:rsidRPr="008B41B0">
        <w:rPr>
          <w:lang w:bidi="pt-PT"/>
        </w:rPr>
        <w:t>Dados do histórico médico usados para determinar a qualificação:</w:t>
      </w:r>
    </w:p>
    <w:p w14:paraId="4DFA6DCF" w14:textId="41E6ABA8" w:rsidR="0043612E" w:rsidRDefault="00A50850" w:rsidP="008D73D5">
      <w:pPr>
        <w:spacing w:before="120" w:after="600"/>
      </w:pPr>
      <w:r>
        <w:rPr>
          <w:lang w:bidi="pt-PT"/>
        </w:rPr>
        <w:t>Informações dos pais:</w:t>
      </w:r>
    </w:p>
    <w:p w14:paraId="225BA670" w14:textId="3DE3CC9B" w:rsidR="005F09EE" w:rsidRPr="005F09EE" w:rsidRDefault="005F09EE" w:rsidP="008D7822">
      <w:pPr>
        <w:pStyle w:val="Heading2"/>
        <w:spacing w:after="0"/>
      </w:pPr>
      <w:r>
        <w:rPr>
          <w:lang w:bidi="pt-PT"/>
        </w:rPr>
        <w:lastRenderedPageBreak/>
        <w:t>Notificação prévia por escrito da determinação de qualificação para comprometimento ortopédico</w:t>
      </w:r>
    </w:p>
    <w:p w14:paraId="6CE4DABA" w14:textId="090B485E" w:rsidR="008D7822" w:rsidRDefault="008D7822" w:rsidP="008D7822">
      <w:pPr>
        <w:numPr>
          <w:ilvl w:val="0"/>
          <w:numId w:val="14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>O grupo determinou que o aluno atende aos critérios de comprometimento ortopédico (Normas da USBE II.J.9.b.(1)</w:t>
      </w:r>
      <w:r w:rsidR="001556F0" w:rsidRPr="001556F0">
        <w:rPr>
          <w:lang w:bidi="pt-PT"/>
        </w:rPr>
        <w:t xml:space="preserve"> </w:t>
      </w:r>
      <w:r w:rsidR="001556F0" w:rsidRPr="00E64DFB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22A7F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alt="Lack of instruction in reading or math is the primary factor." style="width:13.5pt;height:9pt" o:ole="">
            <v:imagedata r:id="rId8" o:title=""/>
          </v:shape>
          <w:control r:id="rId9" w:name="OptionButton131" w:shapeid="_x0000_i1065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217A3BC7">
          <v:shape id="_x0000_i1067" type="#_x0000_t75" alt="Lack of instruction in reading or math not the primary factor." style="width:13.5pt;height:9pt" o:ole="">
            <v:imagedata r:id="rId8" o:title=""/>
          </v:shape>
          <w:control r:id="rId10" w:name="OptionButton231" w:shapeid="_x0000_i1067"/>
        </w:object>
      </w:r>
      <w:r>
        <w:rPr>
          <w:lang w:bidi="pt-PT"/>
        </w:rPr>
        <w:t>Não</w:t>
      </w:r>
    </w:p>
    <w:p w14:paraId="67D6F14C" w14:textId="29DE233D" w:rsidR="00E64DFB" w:rsidRPr="00DA2933" w:rsidRDefault="00E64DFB" w:rsidP="00E0079C">
      <w:pPr>
        <w:numPr>
          <w:ilvl w:val="0"/>
          <w:numId w:val="14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>O grupo determinou que o comprometimento ortopédico afeta negativamente o desempenho educacional do aluno (Normas II.J.9.b.(2)</w:t>
      </w:r>
      <w:r w:rsidR="001556F0" w:rsidRPr="001556F0">
        <w:rPr>
          <w:lang w:bidi="pt-PT"/>
        </w:rPr>
        <w:t xml:space="preserve"> </w:t>
      </w:r>
      <w:r w:rsidR="001556F0" w:rsidRPr="00E64DFB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2048EF2D">
          <v:shape id="_x0000_i1069" type="#_x0000_t75" alt="Lack of instruction in reading or math is the primary factor." style="width:13.5pt;height:9pt" o:ole="">
            <v:imagedata r:id="rId8" o:title=""/>
          </v:shape>
          <w:control r:id="rId11" w:name="OptionButton1311" w:shapeid="_x0000_i106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290C62DF">
          <v:shape id="_x0000_i1071" type="#_x0000_t75" alt="Lack of instruction in reading or math not the primary factor." style="width:13.5pt;height:9pt" o:ole="">
            <v:imagedata r:id="rId8" o:title=""/>
          </v:shape>
          <w:control r:id="rId12" w:name="OptionButton2311" w:shapeid="_x0000_i1071"/>
        </w:object>
      </w:r>
      <w:r>
        <w:rPr>
          <w:lang w:bidi="pt-PT"/>
        </w:rPr>
        <w:t>Não</w:t>
      </w:r>
    </w:p>
    <w:p w14:paraId="3BF3DBC2" w14:textId="49FAB539" w:rsidR="00E64DFB" w:rsidRDefault="00E64DFB" w:rsidP="00E0079C">
      <w:pPr>
        <w:numPr>
          <w:ilvl w:val="0"/>
          <w:numId w:val="14"/>
        </w:numPr>
        <w:tabs>
          <w:tab w:val="left" w:pos="9630"/>
          <w:tab w:val="left" w:pos="10080"/>
          <w:tab w:val="left" w:pos="10440"/>
        </w:tabs>
        <w:ind w:left="288" w:hanging="288"/>
        <w:rPr>
          <w:rFonts w:cs="Arial"/>
        </w:rPr>
      </w:pPr>
      <w:r>
        <w:rPr>
          <w:lang w:bidi="pt-PT"/>
        </w:rPr>
        <w:t>O grupo determinou que o aluno precisa de educação especial e serviços relacionados (Normas II.J.9.b.(3)</w:t>
      </w:r>
      <w:r w:rsidR="001556F0" w:rsidRPr="001556F0">
        <w:rPr>
          <w:lang w:bidi="pt-PT"/>
        </w:rPr>
        <w:t xml:space="preserve"> </w:t>
      </w:r>
      <w:r w:rsidR="001556F0" w:rsidRPr="00E64DFB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5B39D077">
          <v:shape id="_x0000_i1073" type="#_x0000_t75" alt="Lack of instruction in reading or math is the primary factor." style="width:13.5pt;height:9pt" o:ole="">
            <v:imagedata r:id="rId8" o:title=""/>
          </v:shape>
          <w:control r:id="rId13" w:name="OptionButton1312" w:shapeid="_x0000_i1073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53FF3BB2">
          <v:shape id="_x0000_i1075" type="#_x0000_t75" alt="Lack of instruction in reading or math not the primary factor." style="width:13.5pt;height:9pt" o:ole="">
            <v:imagedata r:id="rId8" o:title=""/>
          </v:shape>
          <w:control r:id="rId14" w:name="OptionButton2312" w:shapeid="_x0000_i1075"/>
        </w:object>
      </w:r>
      <w:r>
        <w:rPr>
          <w:lang w:bidi="pt-PT"/>
        </w:rPr>
        <w:t>Não</w:t>
      </w:r>
    </w:p>
    <w:p w14:paraId="736D99D2" w14:textId="32073249" w:rsidR="002055E7" w:rsidRDefault="002055E7" w:rsidP="002055E7">
      <w:pPr>
        <w:numPr>
          <w:ilvl w:val="0"/>
          <w:numId w:val="14"/>
        </w:numPr>
        <w:tabs>
          <w:tab w:val="left" w:pos="9630"/>
          <w:tab w:val="left" w:pos="10080"/>
          <w:tab w:val="left" w:pos="10440"/>
        </w:tabs>
        <w:ind w:left="360"/>
      </w:pPr>
      <w:r w:rsidRPr="001061AF">
        <w:rPr>
          <w:lang w:bidi="pt-PT"/>
        </w:rPr>
        <w:t>O grupo determinou que o comprometimento ortopédico é a principal deficiência do aluno (Normas II.J.9.b.(4)</w:t>
      </w:r>
      <w:r w:rsidR="001556F0" w:rsidRPr="001556F0">
        <w:rPr>
          <w:lang w:bidi="pt-PT"/>
        </w:rPr>
        <w:t xml:space="preserve"> </w:t>
      </w:r>
      <w:r w:rsidR="001556F0" w:rsidRPr="00E64DFB">
        <w:rPr>
          <w:lang w:bidi="pt-PT"/>
        </w:rPr>
        <w:t>da USBE</w:t>
      </w:r>
      <w:r w:rsidRPr="001061AF"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03748577">
          <v:shape id="_x0000_i1077" type="#_x0000_t75" alt="Lack of instruction in reading or math is the primary factor." style="width:13.5pt;height:9pt" o:ole="">
            <v:imagedata r:id="rId8" o:title=""/>
          </v:shape>
          <w:control r:id="rId15" w:name="OptionButton14" w:shapeid="_x0000_i1077"/>
        </w:object>
      </w:r>
      <w:r w:rsidRPr="001061AF"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2830CE78">
          <v:shape id="_x0000_i1079" type="#_x0000_t75" alt="Lack of instruction in reading or math not the primary factor." style="width:13.5pt;height:9pt" o:ole="">
            <v:imagedata r:id="rId8" o:title=""/>
          </v:shape>
          <w:control r:id="rId16" w:name="OptionButton24" w:shapeid="_x0000_i1079"/>
        </w:object>
      </w:r>
      <w:r w:rsidRPr="001061AF">
        <w:rPr>
          <w:lang w:bidi="pt-PT"/>
        </w:rPr>
        <w:t>Não</w:t>
      </w:r>
    </w:p>
    <w:p w14:paraId="15427194" w14:textId="5920E78B" w:rsidR="00E64DFB" w:rsidRDefault="00E64DFB" w:rsidP="00E0079C">
      <w:pPr>
        <w:numPr>
          <w:ilvl w:val="0"/>
          <w:numId w:val="14"/>
        </w:numPr>
        <w:ind w:left="288" w:hanging="288"/>
      </w:pPr>
      <w:r>
        <w:rPr>
          <w:lang w:bidi="pt-PT"/>
        </w:rPr>
        <w:t xml:space="preserve">O grupo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II.I.3.a.(1)</w:t>
      </w:r>
      <w:r w:rsidR="001556F0" w:rsidRPr="001556F0">
        <w:rPr>
          <w:lang w:bidi="pt-PT"/>
        </w:rPr>
        <w:t xml:space="preserve"> </w:t>
      </w:r>
      <w:r w:rsidR="001556F0" w:rsidRPr="00E64DFB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01A20D09">
          <v:shape id="_x0000_i1081" type="#_x0000_t75" alt="Lack of instruction in reading or math is the primary factor." style="width:13.5pt;height:9pt" o:ole="">
            <v:imagedata r:id="rId8" o:title=""/>
          </v:shape>
          <w:control r:id="rId17" w:name="OptionButton1313" w:shapeid="_x0000_i1081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40DABEED">
          <v:shape id="_x0000_i1083" type="#_x0000_t75" alt="Lack of instruction in reading or math not the primary factor." style="width:13.5pt;height:9pt" o:ole="">
            <v:imagedata r:id="rId8" o:title=""/>
          </v:shape>
          <w:control r:id="rId18" w:name="OptionButton2313" w:shapeid="_x0000_i1083"/>
        </w:object>
      </w:r>
      <w:r>
        <w:rPr>
          <w:lang w:bidi="pt-PT"/>
        </w:rPr>
        <w:t>Não</w:t>
      </w:r>
    </w:p>
    <w:p w14:paraId="310BF4E9" w14:textId="5E5FB535" w:rsidR="00E64DFB" w:rsidRDefault="00E64DFB" w:rsidP="00E0079C">
      <w:pPr>
        <w:numPr>
          <w:ilvl w:val="0"/>
          <w:numId w:val="14"/>
        </w:numPr>
        <w:tabs>
          <w:tab w:val="left" w:pos="900"/>
          <w:tab w:val="left" w:pos="1710"/>
          <w:tab w:val="left" w:pos="10440"/>
        </w:tabs>
        <w:ind w:left="288" w:hanging="288"/>
      </w:pPr>
      <w:r>
        <w:rPr>
          <w:lang w:bidi="pt-PT"/>
        </w:rPr>
        <w:t xml:space="preserve">O grupo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II.I.3.a.(2)</w:t>
      </w:r>
      <w:r w:rsidR="001556F0" w:rsidRPr="001556F0">
        <w:rPr>
          <w:lang w:bidi="pt-PT"/>
        </w:rPr>
        <w:t xml:space="preserve"> </w:t>
      </w:r>
      <w:r w:rsidR="001556F0" w:rsidRPr="00E64DFB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22DB6DD5">
          <v:shape id="_x0000_i1085" type="#_x0000_t75" alt="Lack of instruction in reading or math is the primary factor." style="width:13.5pt;height:9pt" o:ole="">
            <v:imagedata r:id="rId8" o:title=""/>
          </v:shape>
          <w:control r:id="rId19" w:name="OptionButton1314" w:shapeid="_x0000_i1085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57113A40">
          <v:shape id="_x0000_i1087" type="#_x0000_t75" alt="Lack of instruction in reading or math not the primary factor." style="width:13.5pt;height:9pt" o:ole="">
            <v:imagedata r:id="rId8" o:title=""/>
          </v:shape>
          <w:control r:id="rId20" w:name="OptionButton2314" w:shapeid="_x0000_i1087"/>
        </w:object>
      </w:r>
      <w:r>
        <w:rPr>
          <w:lang w:bidi="pt-PT"/>
        </w:rPr>
        <w:t>Não</w:t>
      </w:r>
    </w:p>
    <w:p w14:paraId="32BF66B0" w14:textId="18B799CF" w:rsidR="00E64DFB" w:rsidRPr="00DA2933" w:rsidRDefault="00E64DFB" w:rsidP="00E0079C">
      <w:pPr>
        <w:numPr>
          <w:ilvl w:val="0"/>
          <w:numId w:val="14"/>
        </w:numPr>
        <w:tabs>
          <w:tab w:val="left" w:pos="900"/>
          <w:tab w:val="left" w:pos="1710"/>
          <w:tab w:val="left" w:pos="10440"/>
        </w:tabs>
        <w:ind w:left="288" w:hanging="288"/>
      </w:pPr>
      <w:r>
        <w:rPr>
          <w:lang w:bidi="pt-PT"/>
        </w:rPr>
        <w:t xml:space="preserve">O grupo determinou que a proficiência limitada em inglês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II.I.3.a.(3)</w:t>
      </w:r>
      <w:r w:rsidR="001556F0" w:rsidRPr="001556F0">
        <w:rPr>
          <w:lang w:bidi="pt-PT"/>
        </w:rPr>
        <w:t xml:space="preserve"> </w:t>
      </w:r>
      <w:r w:rsidR="001556F0" w:rsidRPr="00E64DFB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4AF49A17">
          <v:shape id="_x0000_i1089" type="#_x0000_t75" alt="Lack of instruction in reading or math is the primary factor." style="width:13.5pt;height:9pt" o:ole="">
            <v:imagedata r:id="rId8" o:title=""/>
          </v:shape>
          <w:control r:id="rId21" w:name="OptionButton1315" w:shapeid="_x0000_i108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24C85354">
          <v:shape id="_x0000_i1091" type="#_x0000_t75" alt="Lack of instruction in reading or math not the primary factor." style="width:13.5pt;height:9pt" o:ole="">
            <v:imagedata r:id="rId8" o:title=""/>
          </v:shape>
          <w:control r:id="rId22" w:name="OptionButton2315" w:shapeid="_x0000_i1091"/>
        </w:object>
      </w:r>
      <w:r>
        <w:rPr>
          <w:lang w:bidi="pt-PT"/>
        </w:rPr>
        <w:t>Não</w:t>
      </w:r>
    </w:p>
    <w:p w14:paraId="393BA769" w14:textId="411E112B" w:rsidR="000A43BD" w:rsidRPr="00DA2933" w:rsidRDefault="000A43BD" w:rsidP="000A43BD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1C3A676A">
          <v:shape id="_x0000_i1093" type="#_x0000_t75" alt="Student is not eligible." style="width:13.5pt;height:9pt" o:ole="">
            <v:imagedata r:id="rId8" o:title=""/>
          </v:shape>
          <w:control r:id="rId23" w:name="OptionButton61" w:shapeid="_x0000_i1093"/>
        </w:object>
      </w:r>
      <w:r w:rsidR="00513F00">
        <w:rPr>
          <w:lang w:bidi="pt-PT"/>
        </w:rPr>
        <w:t xml:space="preserve">Todas as opções acima são "Sim". O grupo determina que o aluno </w:t>
      </w:r>
      <w:r w:rsidR="00513F00">
        <w:rPr>
          <w:b/>
          <w:i/>
          <w:lang w:bidi="pt-PT"/>
        </w:rPr>
        <w:t>se qualifica</w:t>
      </w:r>
      <w:r w:rsidR="00513F00">
        <w:rPr>
          <w:lang w:bidi="pt-PT"/>
        </w:rPr>
        <w:t xml:space="preserve"> para educação especial e serviços relacionados sob a classificação categórica de comprometimento ortopédico.</w:t>
      </w:r>
    </w:p>
    <w:bookmarkStart w:id="2" w:name="_Hlk78369529"/>
    <w:p w14:paraId="40923AFD" w14:textId="1A14A3E5" w:rsidR="000A43BD" w:rsidRPr="00DA2933" w:rsidRDefault="000A43BD" w:rsidP="005C5678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079E21A8">
          <v:shape id="_x0000_i1095" type="#_x0000_t75" alt="Student is not eligible." style="width:13.5pt;height:9pt" o:ole="">
            <v:imagedata r:id="rId8" o:title=""/>
          </v:shape>
          <w:control r:id="rId24" w:name="OptionButton6" w:shapeid="_x0000_i1095"/>
        </w:object>
      </w:r>
      <w:r w:rsidR="00513F00">
        <w:rPr>
          <w:lang w:bidi="pt-PT"/>
        </w:rPr>
        <w:t xml:space="preserve"> Pelo menos uma das opções acima é "Não". </w:t>
      </w:r>
      <w:bookmarkEnd w:id="2"/>
      <w:r w:rsidR="00513F00">
        <w:rPr>
          <w:lang w:bidi="pt-PT"/>
        </w:rPr>
        <w:t xml:space="preserve">O grupo determina que o aluno </w:t>
      </w:r>
      <w:r w:rsidR="00513F00">
        <w:rPr>
          <w:b/>
          <w:i/>
          <w:lang w:bidi="pt-PT"/>
        </w:rPr>
        <w:t>não se qualifica</w:t>
      </w:r>
      <w:r w:rsidR="00513F00">
        <w:rPr>
          <w:lang w:bidi="pt-PT"/>
        </w:rPr>
        <w:t xml:space="preserve"> para educação especial e serviços relacionados sob a classificação categórica de comprometimento ortopédico. </w:t>
      </w:r>
    </w:p>
    <w:p w14:paraId="44EDDF91" w14:textId="77777777" w:rsidR="000A43BD" w:rsidRPr="00DA2933" w:rsidRDefault="000A43BD" w:rsidP="000A43BD">
      <w:pPr>
        <w:spacing w:after="600"/>
        <w:rPr>
          <w:rFonts w:cs="Arial"/>
        </w:rPr>
      </w:pPr>
      <w:r w:rsidRPr="00DA2933">
        <w:rPr>
          <w:lang w:bidi="pt-PT"/>
        </w:rPr>
        <w:t>As opções a seguir foram levadas em consideração e rejeitadas pelos seguintes motivos:</w:t>
      </w:r>
    </w:p>
    <w:p w14:paraId="74A6877A" w14:textId="3501AF29" w:rsidR="000A43BD" w:rsidRPr="00DA2933" w:rsidRDefault="000A43BD" w:rsidP="000A43BD">
      <w:pPr>
        <w:spacing w:after="600"/>
        <w:rPr>
          <w:rFonts w:cs="Arial"/>
        </w:rPr>
      </w:pPr>
      <w:r w:rsidRPr="00DA2933">
        <w:rPr>
          <w:lang w:bidi="pt-PT"/>
        </w:rPr>
        <w:t>Outros fatores que são relevantes para esta proposta de qualificação:</w:t>
      </w:r>
    </w:p>
    <w:p w14:paraId="5B1D72E9" w14:textId="63F6A5D5" w:rsidR="000A43BD" w:rsidRPr="00DA2933" w:rsidRDefault="000A43BD" w:rsidP="000A43BD">
      <w:r w:rsidRPr="00DA2933">
        <w:rPr>
          <w:lang w:bidi="pt-PT"/>
        </w:rPr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369A9DDD" w14:textId="77777777" w:rsidR="00930200" w:rsidRDefault="000A43BD" w:rsidP="00930200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11E63D29" w14:textId="77777777" w:rsidR="00C56363" w:rsidRPr="002130A3" w:rsidRDefault="00C56363" w:rsidP="00C56363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qualificação?</w:t>
      </w:r>
    </w:p>
    <w:bookmarkStart w:id="3" w:name="_Hlk150848246"/>
    <w:p w14:paraId="48C4F7EE" w14:textId="5D8BBE9A" w:rsidR="00C56363" w:rsidRPr="002130A3" w:rsidRDefault="00C56363" w:rsidP="00C56363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2130A3">
        <w:rPr>
          <w:lang w:bidi="pt-PT"/>
        </w:rPr>
        <w:lastRenderedPageBreak/>
        <w:object w:dxaOrig="225" w:dyaOrig="225" w14:anchorId="3D122AF7">
          <v:shape id="_x0000_i1097" type="#_x0000_t75" alt="Student is not eligible." style="width:13.5pt;height:9pt" o:ole="">
            <v:imagedata r:id="rId8" o:title=""/>
          </v:shape>
          <w:control r:id="rId25" w:name="OptionButton63111" w:shapeid="_x0000_i1097"/>
        </w:object>
      </w:r>
      <w:r w:rsidRPr="002130A3">
        <w:rPr>
          <w:lang w:bidi="pt-PT"/>
        </w:rPr>
        <w:t>Não, não é necessário um tradutor/intérprete</w:t>
      </w:r>
    </w:p>
    <w:p w14:paraId="47683B7A" w14:textId="3D550B5D" w:rsidR="00C56363" w:rsidRPr="002130A3" w:rsidRDefault="00C56363" w:rsidP="00C56363">
      <w:pPr>
        <w:ind w:left="360"/>
        <w:rPr>
          <w:rFonts w:cs="Arial"/>
        </w:rPr>
      </w:pPr>
      <w:r w:rsidRPr="002130A3">
        <w:rPr>
          <w:lang w:bidi="pt-PT"/>
        </w:rPr>
        <w:object w:dxaOrig="225" w:dyaOrig="225" w14:anchorId="7D0708B7">
          <v:shape id="_x0000_i1148" type="#_x0000_t75" alt="Student is not eligible." style="width:13.5pt;height:9pt" o:ole="">
            <v:imagedata r:id="rId8" o:title=""/>
          </v:shape>
          <w:control r:id="rId26" w:name="OptionButton63121" w:shapeid="_x0000_i1148"/>
        </w:object>
      </w:r>
      <w:r w:rsidRPr="002130A3">
        <w:rPr>
          <w:lang w:bidi="pt-PT"/>
        </w:rPr>
        <w:t>Sim (tradutor/intérprete deve assinar abaixo como participante)</w:t>
      </w:r>
    </w:p>
    <w:bookmarkEnd w:id="3"/>
    <w:p w14:paraId="2D173C3B" w14:textId="3D656425" w:rsidR="000A43BD" w:rsidRPr="00DA2933" w:rsidRDefault="001556F0" w:rsidP="000A43BD">
      <w:pPr>
        <w:spacing w:after="0"/>
      </w:pPr>
      <w:sdt>
        <w:sdtPr>
          <w:id w:val="-168465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822" w:rsidRPr="00DA2933">
            <w:rPr>
              <w:lang w:bidi="pt-PT"/>
            </w:rPr>
            <w:t>☐</w:t>
          </w:r>
        </w:sdtContent>
      </w:sdt>
      <w:r w:rsidR="000A43BD" w:rsidRPr="00DA2933">
        <w:rPr>
          <w:lang w:bidi="pt-PT"/>
        </w:rPr>
        <w:t xml:space="preserve"> Seu idioma nativo ou outro modo de comunicação </w:t>
      </w:r>
      <w:r w:rsidR="000A43BD" w:rsidRPr="00DA2933">
        <w:rPr>
          <w:b/>
          <w:i/>
          <w:lang w:bidi="pt-PT"/>
        </w:rPr>
        <w:t>não</w:t>
      </w:r>
      <w:r w:rsidR="000A43BD" w:rsidRPr="00DA2933">
        <w:rPr>
          <w:lang w:bidi="pt-PT"/>
        </w:rPr>
        <w:t xml:space="preserve"> é um idioma escrito.</w:t>
      </w:r>
    </w:p>
    <w:p w14:paraId="6F6E7314" w14:textId="77777777" w:rsidR="000A43BD" w:rsidRPr="00DA2933" w:rsidRDefault="000A43BD" w:rsidP="000A43BD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7B41C9B0" w14:textId="77777777" w:rsidR="000A43BD" w:rsidRPr="00DA2933" w:rsidRDefault="001556F0" w:rsidP="001556F0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BD" w:rsidRPr="00DA2933">
            <w:rPr>
              <w:lang w:bidi="pt-PT"/>
            </w:rPr>
            <w:t>☐</w:t>
          </w:r>
        </w:sdtContent>
      </w:sdt>
      <w:r w:rsidR="000A43BD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0A43BD" w:rsidRPr="00DA2933">
        <w:rPr>
          <w:lang w:bidi="pt-PT"/>
        </w:rPr>
        <w:tab/>
        <w:t>por [pessoa]:</w:t>
      </w:r>
      <w:r w:rsidR="000A43BD" w:rsidRPr="00DA2933">
        <w:rPr>
          <w:lang w:bidi="pt-PT"/>
        </w:rPr>
        <w:tab/>
      </w:r>
      <w:r w:rsidR="000A43BD" w:rsidRPr="00DA2933">
        <w:rPr>
          <w:b/>
          <w:lang w:bidi="pt-PT"/>
        </w:rPr>
        <w:t>E</w:t>
      </w:r>
    </w:p>
    <w:p w14:paraId="54EEEEA6" w14:textId="77777777" w:rsidR="001556F0" w:rsidRPr="00DA2933" w:rsidRDefault="001556F0" w:rsidP="001556F0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3BD" w:rsidRPr="00DA2933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="000A43BD" w:rsidRPr="00DA2933">
        <w:rPr>
          <w:lang w:bidi="pt-PT"/>
        </w:rPr>
        <w:t xml:space="preserve"> Você verificou com o tradutor/intérprete que entende o conteúdo deste aviso.</w:t>
      </w:r>
    </w:p>
    <w:p w14:paraId="45A20331" w14:textId="32F1E150" w:rsidR="006E6B9B" w:rsidRPr="001556F0" w:rsidRDefault="001556F0" w:rsidP="001556F0">
      <w:pPr>
        <w:pStyle w:val="m-5501390442121389020msolistparagraph"/>
        <w:spacing w:before="0" w:beforeAutospacing="0" w:after="12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188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Pr="00B25188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também pode se qualificar para a Bolsa de Estudos Carson Smith ou para o Programa de Bolsas de Estudo de Oportunidades para Necessidades Especiais.</w:t>
      </w:r>
      <w:r w:rsidRPr="00B25188">
        <w:rPr>
          <w:rStyle w:val="m-5501390442121389020apple-converted-space"/>
          <w:rFonts w:ascii="Open Sans" w:hAnsi="Open Sans" w:cs="Open Sans"/>
          <w:sz w:val="24"/>
          <w:szCs w:val="24"/>
          <w:lang w:bidi="pt-PT"/>
        </w:rPr>
        <w:t> Se o aluno receber uma bolsa de estudos, ele continuará a se qualificar para os serviços equitativos.</w:t>
      </w:r>
    </w:p>
    <w:p w14:paraId="15DB28CF" w14:textId="77777777" w:rsidR="001556F0" w:rsidRDefault="000A43BD" w:rsidP="001556F0">
      <w:pPr>
        <w:pStyle w:val="Heading2"/>
        <w:spacing w:after="160"/>
      </w:pPr>
      <w:r w:rsidRPr="00DA2933">
        <w:rPr>
          <w:lang w:bidi="pt-PT"/>
        </w:rPr>
        <w:t>As assinaturas abaixo indicam a participação na determinação de qualificação e confirmam o recebimento da cópia</w:t>
      </w:r>
      <w:bookmarkStart w:id="4" w:name="_Hlk134191891"/>
    </w:p>
    <w:p w14:paraId="13B93BE2" w14:textId="77777777" w:rsidR="001556F0" w:rsidRPr="00E73A0B" w:rsidRDefault="001556F0" w:rsidP="001556F0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443B06CC" w14:textId="77777777" w:rsidR="001556F0" w:rsidRDefault="001556F0" w:rsidP="001556F0">
      <w:pPr>
        <w:tabs>
          <w:tab w:val="left" w:pos="4230"/>
          <w:tab w:val="left" w:pos="5782"/>
          <w:tab w:val="left" w:pos="10205"/>
        </w:tabs>
        <w:spacing w:after="160"/>
      </w:pPr>
      <w:r>
        <w:rPr>
          <w:lang w:bidi="pt-PT"/>
        </w:rPr>
        <w:t>Profissional de educação especial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</w:p>
    <w:p w14:paraId="278094B5" w14:textId="77777777" w:rsidR="001556F0" w:rsidRPr="00E73A0B" w:rsidRDefault="001556F0" w:rsidP="001556F0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AD59A01" w14:textId="77777777" w:rsidR="001556F0" w:rsidRDefault="001556F0" w:rsidP="001556F0">
      <w:pPr>
        <w:tabs>
          <w:tab w:val="left" w:pos="4253"/>
          <w:tab w:val="left" w:pos="5224"/>
          <w:tab w:val="left" w:pos="5782"/>
          <w:tab w:val="left" w:pos="10205"/>
        </w:tabs>
        <w:spacing w:after="160"/>
      </w:pPr>
      <w:r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3F81DF52" w14:textId="77777777" w:rsidR="001556F0" w:rsidRPr="00E73A0B" w:rsidRDefault="001556F0" w:rsidP="001556F0">
      <w:pPr>
        <w:tabs>
          <w:tab w:val="left" w:pos="5220"/>
          <w:tab w:val="left" w:pos="576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4612726" w14:textId="77777777" w:rsidR="001556F0" w:rsidRDefault="001556F0" w:rsidP="001556F0">
      <w:pPr>
        <w:tabs>
          <w:tab w:val="left" w:pos="4253"/>
          <w:tab w:val="left" w:pos="5224"/>
          <w:tab w:val="left" w:pos="5782"/>
          <w:tab w:val="left" w:pos="10205"/>
        </w:tabs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75983C08" w14:textId="4E27DF41" w:rsidR="00FF0654" w:rsidRPr="00DA2933" w:rsidRDefault="00FF0654" w:rsidP="001556F0">
      <w:r w:rsidRPr="00DA2933">
        <w:rPr>
          <w:b/>
          <w:lang w:bidi="pt-PT"/>
        </w:rPr>
        <w:t>Observação:</w:t>
      </w:r>
      <w:r w:rsidRPr="00DA2933">
        <w:rPr>
          <w:lang w:bidi="pt-PT"/>
        </w:rPr>
        <w:t xml:space="preserve"> Se a assinatura do pai ou do aluno adulto estiver faltando, então o pai ou o aluno adulto:</w:t>
      </w:r>
    </w:p>
    <w:p w14:paraId="6C43EB1A" w14:textId="3FD4B10E" w:rsidR="00FF0654" w:rsidRPr="00DA2933" w:rsidRDefault="00FF0654" w:rsidP="00FF0654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pt-PT"/>
        </w:rPr>
        <w:object w:dxaOrig="225" w:dyaOrig="225" w14:anchorId="6693B2A6">
          <v:shape id="_x0000_i1150" type="#_x0000_t75" alt="Student is not eligible." style="width:13.5pt;height:9pt" o:ole="">
            <v:imagedata r:id="rId8" o:title=""/>
          </v:shape>
          <w:control r:id="rId27" w:name="OptionButton631" w:shapeid="_x0000_i1150"/>
        </w:object>
      </w:r>
      <w:r w:rsidRPr="00DA2933">
        <w:rPr>
          <w:lang w:bidi="pt-PT"/>
        </w:rPr>
        <w:t xml:space="preserve">Não compareceu (documentar esforços para envolver); </w:t>
      </w:r>
      <w:r w:rsidRPr="00DA2933">
        <w:rPr>
          <w:b/>
          <w:lang w:bidi="pt-PT"/>
        </w:rPr>
        <w:t>OU</w:t>
      </w:r>
    </w:p>
    <w:p w14:paraId="049F2961" w14:textId="72BB94E3" w:rsidR="00FF0654" w:rsidRPr="00DA2933" w:rsidRDefault="00FF0654" w:rsidP="00FF0654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pt-PT"/>
        </w:rPr>
        <w:object w:dxaOrig="225" w:dyaOrig="225" w14:anchorId="4B39705B">
          <v:shape id="_x0000_i1153" type="#_x0000_t75" alt="Student is not eligible." style="width:13.5pt;height:9pt" o:ole="">
            <v:imagedata r:id="rId8" o:title=""/>
          </v:shape>
          <w:control r:id="rId28" w:name="OptionButton632" w:shapeid="_x0000_i1153"/>
        </w:object>
      </w:r>
      <w:r w:rsidRPr="00DA2933">
        <w:rPr>
          <w:lang w:bidi="pt-PT"/>
        </w:rPr>
        <w:t xml:space="preserve">Participou por telefone, videoconferência ou outros meios; </w:t>
      </w:r>
      <w:r w:rsidRPr="00DA2933">
        <w:rPr>
          <w:b/>
          <w:lang w:bidi="pt-PT"/>
        </w:rPr>
        <w:t>E</w:t>
      </w:r>
    </w:p>
    <w:p w14:paraId="7A58D8BE" w14:textId="77B3C69E" w:rsidR="005651F3" w:rsidRPr="0035692B" w:rsidRDefault="001556F0" w:rsidP="008D7822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92B">
            <w:rPr>
              <w:lang w:bidi="pt-PT"/>
            </w:rPr>
            <w:t>☐</w:t>
          </w:r>
        </w:sdtContent>
      </w:sdt>
      <w:r w:rsidR="00FF0654" w:rsidRPr="00DA2933">
        <w:rPr>
          <w:lang w:bidi="pt-PT"/>
        </w:rPr>
        <w:t xml:space="preserve"> Uma cópia deste documento foi enviada pelo correio para o pai/aluno adulto em [data]:</w:t>
      </w:r>
      <w:bookmarkEnd w:id="4"/>
    </w:p>
    <w:sectPr w:rsidR="005651F3" w:rsidRPr="0035692B" w:rsidSect="001556F0">
      <w:headerReference w:type="default" r:id="rId29"/>
      <w:footerReference w:type="default" r:id="rId30"/>
      <w:headerReference w:type="first" r:id="rId31"/>
      <w:footerReference w:type="first" r:id="rId32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78FB" w14:textId="33AF0C68" w:rsidR="008751C3" w:rsidRPr="00B55E60" w:rsidRDefault="001556F0" w:rsidP="001556F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7939080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6385" w14:textId="4B3B190E" w:rsidR="000A43BD" w:rsidRPr="00B55E60" w:rsidRDefault="001556F0" w:rsidP="001556F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A068" w14:textId="5A2EB3E9" w:rsidR="000A43BD" w:rsidRDefault="000A43BD" w:rsidP="000A43BD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E55C" w14:textId="521EDFAC" w:rsidR="000A43BD" w:rsidRDefault="000A43BD" w:rsidP="000A43BD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5FA4F33"/>
    <w:multiLevelType w:val="hybridMultilevel"/>
    <w:tmpl w:val="4252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03325">
    <w:abstractNumId w:val="8"/>
  </w:num>
  <w:num w:numId="2" w16cid:durableId="677080096">
    <w:abstractNumId w:val="3"/>
  </w:num>
  <w:num w:numId="3" w16cid:durableId="254021048">
    <w:abstractNumId w:val="7"/>
  </w:num>
  <w:num w:numId="4" w16cid:durableId="472715431">
    <w:abstractNumId w:val="11"/>
  </w:num>
  <w:num w:numId="5" w16cid:durableId="1655177780">
    <w:abstractNumId w:val="12"/>
  </w:num>
  <w:num w:numId="6" w16cid:durableId="1520775178">
    <w:abstractNumId w:val="5"/>
  </w:num>
  <w:num w:numId="7" w16cid:durableId="2048219076">
    <w:abstractNumId w:val="0"/>
  </w:num>
  <w:num w:numId="8" w16cid:durableId="369719944">
    <w:abstractNumId w:val="15"/>
  </w:num>
  <w:num w:numId="9" w16cid:durableId="685181951">
    <w:abstractNumId w:val="10"/>
  </w:num>
  <w:num w:numId="10" w16cid:durableId="1896157072">
    <w:abstractNumId w:val="13"/>
  </w:num>
  <w:num w:numId="11" w16cid:durableId="190998879">
    <w:abstractNumId w:val="4"/>
  </w:num>
  <w:num w:numId="12" w16cid:durableId="1714844338">
    <w:abstractNumId w:val="2"/>
  </w:num>
  <w:num w:numId="13" w16cid:durableId="158472041">
    <w:abstractNumId w:val="9"/>
  </w:num>
  <w:num w:numId="14" w16cid:durableId="701250977">
    <w:abstractNumId w:val="1"/>
  </w:num>
  <w:num w:numId="15" w16cid:durableId="737243477">
    <w:abstractNumId w:val="14"/>
  </w:num>
  <w:num w:numId="16" w16cid:durableId="619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4563"/>
    <w:rsid w:val="000A0CDE"/>
    <w:rsid w:val="000A43BD"/>
    <w:rsid w:val="000B42AD"/>
    <w:rsid w:val="000C745C"/>
    <w:rsid w:val="00121212"/>
    <w:rsid w:val="00142A89"/>
    <w:rsid w:val="001556F0"/>
    <w:rsid w:val="00165167"/>
    <w:rsid w:val="001868EF"/>
    <w:rsid w:val="001900AE"/>
    <w:rsid w:val="001946E1"/>
    <w:rsid w:val="002055E7"/>
    <w:rsid w:val="0021760B"/>
    <w:rsid w:val="00247200"/>
    <w:rsid w:val="00250E65"/>
    <w:rsid w:val="00293640"/>
    <w:rsid w:val="002F516D"/>
    <w:rsid w:val="00323FDD"/>
    <w:rsid w:val="0035692B"/>
    <w:rsid w:val="00357028"/>
    <w:rsid w:val="003574E6"/>
    <w:rsid w:val="00362358"/>
    <w:rsid w:val="003822C9"/>
    <w:rsid w:val="003E2575"/>
    <w:rsid w:val="00401ED6"/>
    <w:rsid w:val="00411AD3"/>
    <w:rsid w:val="0043612E"/>
    <w:rsid w:val="00464D02"/>
    <w:rsid w:val="004932F8"/>
    <w:rsid w:val="00496D2C"/>
    <w:rsid w:val="004D30B8"/>
    <w:rsid w:val="00513F00"/>
    <w:rsid w:val="00526C5B"/>
    <w:rsid w:val="00560202"/>
    <w:rsid w:val="00562F6D"/>
    <w:rsid w:val="005651F3"/>
    <w:rsid w:val="005746AD"/>
    <w:rsid w:val="005834F3"/>
    <w:rsid w:val="00587ADA"/>
    <w:rsid w:val="005B2246"/>
    <w:rsid w:val="005C5678"/>
    <w:rsid w:val="005E1AC8"/>
    <w:rsid w:val="005F09EE"/>
    <w:rsid w:val="005F44FE"/>
    <w:rsid w:val="00600AE3"/>
    <w:rsid w:val="00635A95"/>
    <w:rsid w:val="00647B6A"/>
    <w:rsid w:val="00652E64"/>
    <w:rsid w:val="00661D65"/>
    <w:rsid w:val="006626C4"/>
    <w:rsid w:val="006C5367"/>
    <w:rsid w:val="006D498B"/>
    <w:rsid w:val="006E3448"/>
    <w:rsid w:val="006E6B9B"/>
    <w:rsid w:val="006F7597"/>
    <w:rsid w:val="0072614E"/>
    <w:rsid w:val="00746F7C"/>
    <w:rsid w:val="007601DD"/>
    <w:rsid w:val="0076334D"/>
    <w:rsid w:val="0077110D"/>
    <w:rsid w:val="007E422D"/>
    <w:rsid w:val="007F7616"/>
    <w:rsid w:val="008645C2"/>
    <w:rsid w:val="00872CED"/>
    <w:rsid w:val="008751C3"/>
    <w:rsid w:val="0087670C"/>
    <w:rsid w:val="008814E8"/>
    <w:rsid w:val="00885B3A"/>
    <w:rsid w:val="008A1408"/>
    <w:rsid w:val="008B41B0"/>
    <w:rsid w:val="008D4BBB"/>
    <w:rsid w:val="008D5465"/>
    <w:rsid w:val="008D73D5"/>
    <w:rsid w:val="008D7822"/>
    <w:rsid w:val="008E1158"/>
    <w:rsid w:val="008F389D"/>
    <w:rsid w:val="009237F5"/>
    <w:rsid w:val="00930200"/>
    <w:rsid w:val="00975E86"/>
    <w:rsid w:val="00982319"/>
    <w:rsid w:val="009942F3"/>
    <w:rsid w:val="00996243"/>
    <w:rsid w:val="00A40CD4"/>
    <w:rsid w:val="00A50850"/>
    <w:rsid w:val="00A50875"/>
    <w:rsid w:val="00A56838"/>
    <w:rsid w:val="00A60A3A"/>
    <w:rsid w:val="00AB749E"/>
    <w:rsid w:val="00AD71AD"/>
    <w:rsid w:val="00B25A49"/>
    <w:rsid w:val="00B25E42"/>
    <w:rsid w:val="00B25F04"/>
    <w:rsid w:val="00B31EDB"/>
    <w:rsid w:val="00B476C5"/>
    <w:rsid w:val="00B55E60"/>
    <w:rsid w:val="00B656A4"/>
    <w:rsid w:val="00B8739A"/>
    <w:rsid w:val="00BA5649"/>
    <w:rsid w:val="00BD2D65"/>
    <w:rsid w:val="00BE2DF2"/>
    <w:rsid w:val="00BE6854"/>
    <w:rsid w:val="00BF5744"/>
    <w:rsid w:val="00BF7974"/>
    <w:rsid w:val="00C06356"/>
    <w:rsid w:val="00C1273D"/>
    <w:rsid w:val="00C33692"/>
    <w:rsid w:val="00C56363"/>
    <w:rsid w:val="00C8206C"/>
    <w:rsid w:val="00C835E0"/>
    <w:rsid w:val="00CC72A4"/>
    <w:rsid w:val="00CF05E8"/>
    <w:rsid w:val="00D06FCE"/>
    <w:rsid w:val="00D12706"/>
    <w:rsid w:val="00DB137B"/>
    <w:rsid w:val="00DD0BAC"/>
    <w:rsid w:val="00DD62CA"/>
    <w:rsid w:val="00DF2CD0"/>
    <w:rsid w:val="00E0079C"/>
    <w:rsid w:val="00E3548E"/>
    <w:rsid w:val="00E4046E"/>
    <w:rsid w:val="00E520CE"/>
    <w:rsid w:val="00E54161"/>
    <w:rsid w:val="00E64DFB"/>
    <w:rsid w:val="00E976A4"/>
    <w:rsid w:val="00EA4B07"/>
    <w:rsid w:val="00EB33B7"/>
    <w:rsid w:val="00EE6E59"/>
    <w:rsid w:val="00EF4788"/>
    <w:rsid w:val="00F13476"/>
    <w:rsid w:val="00F40D93"/>
    <w:rsid w:val="00F40E20"/>
    <w:rsid w:val="00F845B6"/>
    <w:rsid w:val="00FA3DAC"/>
    <w:rsid w:val="00FA440A"/>
    <w:rsid w:val="00FB121D"/>
    <w:rsid w:val="00FE5CA0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9A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DF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FB"/>
    <w:pPr>
      <w:keepNext/>
      <w:keepLines/>
      <w:spacing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DFB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389D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389D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4DFB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4DFB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1868EF"/>
    <w:pPr>
      <w:spacing w:after="0" w:line="240" w:lineRule="auto"/>
    </w:pPr>
    <w:rPr>
      <w:rFonts w:ascii="Open Sans" w:hAnsi="Open Sans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4DFB"/>
    <w:rPr>
      <w:rFonts w:ascii="Open Sans Light" w:eastAsiaTheme="majorEastAsia" w:hAnsi="Open Sans Light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35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48E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48E"/>
    <w:rPr>
      <w:rFonts w:ascii="Open Sans" w:hAnsi="Open San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09EE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5F09EE"/>
  </w:style>
  <w:style w:type="paragraph" w:customStyle="1" w:styleId="m-5501390442121389020msolistparagraph">
    <w:name w:val="m_-5501390442121389020msolistparagraph"/>
    <w:basedOn w:val="Normal"/>
    <w:rsid w:val="006E6B9B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m-5501390442121389020apple-converted-space">
    <w:name w:val="m_-5501390442121389020apple-converted-space"/>
    <w:basedOn w:val="DefaultParagraphFont"/>
    <w:rsid w:val="006E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158D-1613-48B2-951C-961FB2C4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5h. Team Evaluation Summary Report and Prior Written Notice of Eligibility Determination: Orthopedic Impairment</vt:lpstr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5h. Team Evaluation Summary Report and Prior Written Notice of Eligibility Determination: Orthopedic Impairment</dc:title>
  <dc:subject/>
  <dc:creator>Nordfelt, Emily</dc:creator>
  <cp:keywords/>
  <dc:description/>
  <cp:lastModifiedBy>Nordfelt, Emily</cp:lastModifiedBy>
  <cp:revision>3</cp:revision>
  <dcterms:created xsi:type="dcterms:W3CDTF">2023-11-14T16:56:00Z</dcterms:created>
  <dcterms:modified xsi:type="dcterms:W3CDTF">2023-11-14T17:02:00Z</dcterms:modified>
</cp:coreProperties>
</file>