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617F" w14:textId="43E01D5B" w:rsidR="00B601D9" w:rsidRPr="001B64E9" w:rsidRDefault="00D7634B" w:rsidP="00D7634B">
      <w:pPr>
        <w:jc w:val="center"/>
        <w:rPr>
          <w:b/>
        </w:rPr>
      </w:pPr>
      <w:r w:rsidRPr="00254374">
        <w:rPr>
          <w:b/>
          <w:sz w:val="28"/>
          <w:szCs w:val="28"/>
        </w:rPr>
        <w:t>Instructions for CACTUS Assignment</w:t>
      </w:r>
      <w:r w:rsidR="00254374" w:rsidRPr="00254374">
        <w:rPr>
          <w:b/>
          <w:sz w:val="28"/>
          <w:szCs w:val="28"/>
        </w:rPr>
        <w:t>s</w:t>
      </w:r>
    </w:p>
    <w:p w14:paraId="7875A34D" w14:textId="3DA1A751" w:rsidR="00B601D9" w:rsidRDefault="00B601D9" w:rsidP="00225CC8">
      <w:r>
        <w:t xml:space="preserve">CACTUS assignments must be submitted in </w:t>
      </w:r>
      <w:r w:rsidR="00CC3082">
        <w:t>an E</w:t>
      </w:r>
      <w:r>
        <w:t>xcel or comma delimited</w:t>
      </w:r>
      <w:r w:rsidR="00472AC7">
        <w:t xml:space="preserve"> (</w:t>
      </w:r>
      <w:r w:rsidR="00CC3082">
        <w:t>.</w:t>
      </w:r>
      <w:proofErr w:type="spellStart"/>
      <w:r w:rsidR="00472AC7">
        <w:t>cvs</w:t>
      </w:r>
      <w:proofErr w:type="spellEnd"/>
      <w:r w:rsidR="00472AC7">
        <w:t>)</w:t>
      </w:r>
      <w:r>
        <w:t xml:space="preserve"> file that will be loaded into CACTUS.  </w:t>
      </w:r>
      <w:r w:rsidR="0089258F">
        <w:t>Below is a</w:t>
      </w:r>
      <w:r>
        <w:t>n example</w:t>
      </w:r>
      <w:r w:rsidR="0089258F">
        <w:t xml:space="preserve"> file</w:t>
      </w:r>
      <w:r w:rsidR="00CC3082"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4"/>
        <w:gridCol w:w="999"/>
        <w:gridCol w:w="598"/>
        <w:gridCol w:w="567"/>
        <w:gridCol w:w="567"/>
        <w:gridCol w:w="1075"/>
        <w:gridCol w:w="1080"/>
        <w:gridCol w:w="1350"/>
        <w:gridCol w:w="990"/>
        <w:gridCol w:w="693"/>
        <w:gridCol w:w="747"/>
        <w:gridCol w:w="810"/>
        <w:gridCol w:w="1354"/>
        <w:gridCol w:w="1258"/>
        <w:gridCol w:w="567"/>
        <w:gridCol w:w="861"/>
      </w:tblGrid>
      <w:tr w:rsidR="00CD2C89" w:rsidRPr="00F44BDA" w14:paraId="73049067" w14:textId="77777777" w:rsidTr="00CD2C89">
        <w:trPr>
          <w:trHeight w:val="193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34BC9098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44BDA">
              <w:rPr>
                <w:rFonts w:ascii="Calibri" w:eastAsia="Times New Roman" w:hAnsi="Calibri" w:cs="Calibri"/>
                <w:sz w:val="28"/>
                <w:szCs w:val="28"/>
              </w:rPr>
              <w:t xml:space="preserve">CACTUS </w:t>
            </w:r>
            <w:r w:rsidRPr="00F44BDA">
              <w:rPr>
                <w:rFonts w:ascii="Calibri" w:eastAsia="Times New Roman" w:hAnsi="Calibri" w:cs="Calibri"/>
                <w:sz w:val="28"/>
                <w:szCs w:val="28"/>
              </w:rPr>
              <w:br/>
              <w:t>ID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4103DA05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44BDA">
              <w:rPr>
                <w:rFonts w:ascii="Calibri" w:eastAsia="Times New Roman" w:hAnsi="Calibri" w:cs="Calibri"/>
                <w:sz w:val="28"/>
                <w:szCs w:val="28"/>
              </w:rPr>
              <w:t>Last Name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4BCFB5E3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44BDA">
              <w:rPr>
                <w:rFonts w:ascii="Calibri" w:eastAsia="Times New Roman" w:hAnsi="Calibri" w:cs="Calibri"/>
                <w:sz w:val="28"/>
                <w:szCs w:val="28"/>
              </w:rPr>
              <w:t>First Name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7A81B34E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44BDA">
              <w:rPr>
                <w:rFonts w:ascii="Calibri" w:eastAsia="Times New Roman" w:hAnsi="Calibri" w:cs="Calibri"/>
                <w:sz w:val="28"/>
                <w:szCs w:val="28"/>
              </w:rPr>
              <w:t>District #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5CC8C27A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44BDA">
              <w:rPr>
                <w:rFonts w:ascii="Calibri" w:eastAsia="Times New Roman" w:hAnsi="Calibri" w:cs="Calibri"/>
                <w:sz w:val="28"/>
                <w:szCs w:val="28"/>
              </w:rPr>
              <w:t>School #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CD9A800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44BDA">
              <w:rPr>
                <w:rFonts w:ascii="Calibri" w:eastAsia="Times New Roman" w:hAnsi="Calibri" w:cs="Calibri"/>
                <w:sz w:val="28"/>
                <w:szCs w:val="28"/>
              </w:rPr>
              <w:t>School Name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650ECE22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44BDA">
              <w:rPr>
                <w:rFonts w:ascii="Calibri" w:eastAsia="Times New Roman" w:hAnsi="Calibri" w:cs="Calibri"/>
                <w:sz w:val="28"/>
                <w:szCs w:val="28"/>
              </w:rPr>
              <w:t>Contract Begin Date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0406C8CB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44BDA">
              <w:rPr>
                <w:rFonts w:ascii="Calibri" w:eastAsia="Times New Roman" w:hAnsi="Calibri" w:cs="Calibri"/>
                <w:sz w:val="28"/>
                <w:szCs w:val="28"/>
              </w:rPr>
              <w:t>Contract END Date</w:t>
            </w:r>
            <w:r w:rsidRPr="00F44BDA">
              <w:rPr>
                <w:rFonts w:ascii="Calibri" w:eastAsia="Times New Roman" w:hAnsi="Calibri" w:cs="Calibri"/>
                <w:sz w:val="28"/>
                <w:szCs w:val="28"/>
              </w:rPr>
              <w:br/>
              <w:t xml:space="preserve"> </w:t>
            </w:r>
            <w:r w:rsidRPr="00F44BDA">
              <w:rPr>
                <w:rFonts w:ascii="Calibri" w:eastAsia="Times New Roman" w:hAnsi="Calibri" w:cs="Calibri"/>
                <w:sz w:val="20"/>
                <w:szCs w:val="20"/>
              </w:rPr>
              <w:t>(if early Termination)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351D071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44BDA">
              <w:rPr>
                <w:rFonts w:ascii="Calibri" w:eastAsia="Times New Roman" w:hAnsi="Calibri" w:cs="Calibri"/>
                <w:sz w:val="28"/>
                <w:szCs w:val="28"/>
              </w:rPr>
              <w:t xml:space="preserve">Reason for </w:t>
            </w:r>
            <w:r w:rsidRPr="00F44BDA">
              <w:rPr>
                <w:rFonts w:ascii="Calibri" w:eastAsia="Times New Roman" w:hAnsi="Calibri" w:cs="Calibri"/>
                <w:sz w:val="28"/>
                <w:szCs w:val="28"/>
              </w:rPr>
              <w:br/>
              <w:t>Termination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44B63779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4BDA">
              <w:rPr>
                <w:rFonts w:ascii="Calibri" w:eastAsia="Times New Roman" w:hAnsi="Calibri" w:cs="Calibri"/>
                <w:sz w:val="20"/>
                <w:szCs w:val="20"/>
              </w:rPr>
              <w:t xml:space="preserve">Contract Hours </w:t>
            </w:r>
            <w:r w:rsidRPr="00F44BDA">
              <w:rPr>
                <w:rFonts w:ascii="Calibri" w:eastAsia="Times New Roman" w:hAnsi="Calibri" w:cs="Calibri"/>
                <w:sz w:val="20"/>
                <w:szCs w:val="20"/>
              </w:rPr>
              <w:br/>
              <w:t>(Full Time = 1440)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D7AEE2F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4BDA">
              <w:rPr>
                <w:rFonts w:ascii="Calibri" w:eastAsia="Times New Roman" w:hAnsi="Calibri" w:cs="Calibri"/>
                <w:sz w:val="20"/>
                <w:szCs w:val="20"/>
              </w:rPr>
              <w:t>Contract Days                              (Full time = 180)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01030A8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4BDA">
              <w:rPr>
                <w:rFonts w:ascii="Calibri" w:eastAsia="Times New Roman" w:hAnsi="Calibri" w:cs="Calibri"/>
                <w:sz w:val="20"/>
                <w:szCs w:val="20"/>
              </w:rPr>
              <w:t>Full Time Equivalency (FTE)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58275D9E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44BDA">
              <w:rPr>
                <w:rFonts w:ascii="Calibri" w:eastAsia="Times New Roman" w:hAnsi="Calibri" w:cs="Calibri"/>
                <w:sz w:val="24"/>
                <w:szCs w:val="24"/>
              </w:rPr>
              <w:t>Assignment Description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793F6643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44BDA">
              <w:rPr>
                <w:rFonts w:ascii="Calibri" w:eastAsia="Times New Roman" w:hAnsi="Calibri" w:cs="Calibri"/>
                <w:sz w:val="28"/>
                <w:szCs w:val="28"/>
              </w:rPr>
              <w:t>Assignment Code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0431FD0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44BDA">
              <w:rPr>
                <w:rFonts w:ascii="Calibri" w:eastAsia="Times New Roman" w:hAnsi="Calibri" w:cs="Calibri"/>
                <w:sz w:val="28"/>
                <w:szCs w:val="28"/>
              </w:rPr>
              <w:t>Percentage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8319F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F44BDA">
              <w:rPr>
                <w:rFonts w:ascii="Calibri" w:eastAsia="Times New Roman" w:hAnsi="Calibri" w:cs="Calibri"/>
                <w:b/>
                <w:bCs/>
                <w:color w:val="0070C0"/>
              </w:rPr>
              <w:t>Note:</w:t>
            </w:r>
          </w:p>
        </w:tc>
      </w:tr>
      <w:tr w:rsidR="00CD2C89" w:rsidRPr="00F44BDA" w14:paraId="49504156" w14:textId="77777777" w:rsidTr="00CD2C89">
        <w:trPr>
          <w:trHeight w:val="6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B223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1112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9FC9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Example 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CF43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Bob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3719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9A5D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CB48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Spirit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7FC5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70BA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10/30/2023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3FF9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B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Leaving Education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A55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1440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17C7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1286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615E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Grade 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1FF3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B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22-01-00-00-000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E15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9AF8C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</w:rPr>
            </w:pPr>
            <w:r w:rsidRPr="00F44BDA">
              <w:rPr>
                <w:rFonts w:ascii="Calibri" w:eastAsia="Times New Roman" w:hAnsi="Calibri" w:cs="Calibri"/>
                <w:color w:val="0070C0"/>
              </w:rPr>
              <w:t> </w:t>
            </w:r>
          </w:p>
        </w:tc>
      </w:tr>
      <w:tr w:rsidR="00CD2C89" w:rsidRPr="00F44BDA" w14:paraId="31AFF670" w14:textId="77777777" w:rsidTr="00CD2C89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51EA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1113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5766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Example 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B247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Sally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3FE9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999F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49A6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Spirit Academy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138A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4B61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B590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0950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1440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1E26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7AB7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68F7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Grade 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A532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B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22-01-00-00-000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445C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2450E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</w:rPr>
            </w:pPr>
            <w:r w:rsidRPr="00F44BDA">
              <w:rPr>
                <w:rFonts w:ascii="Calibri" w:eastAsia="Times New Roman" w:hAnsi="Calibri" w:cs="Calibri"/>
                <w:color w:val="0070C0"/>
              </w:rPr>
              <w:t> </w:t>
            </w:r>
          </w:p>
        </w:tc>
      </w:tr>
      <w:tr w:rsidR="00CD2C89" w:rsidRPr="00F44BDA" w14:paraId="36692D4B" w14:textId="77777777" w:rsidTr="00CD2C89">
        <w:trPr>
          <w:trHeight w:val="30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8E040C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1114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3E26A3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Example 2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5D12BB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Dave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A46FC5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609842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BDDE96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Spirit Academy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110CB0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20A0DE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C831D4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2C48F1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1440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AF6FE80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8E29C7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E57BE4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Spanish-first year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6CEABB0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B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03-07-00-00-011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9D569A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3FB8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</w:rPr>
            </w:pPr>
            <w:r w:rsidRPr="00F44BDA"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</w:rPr>
              <w:t>Assignment adds to 1.0</w:t>
            </w:r>
          </w:p>
        </w:tc>
      </w:tr>
      <w:tr w:rsidR="00CD2C89" w:rsidRPr="00F44BDA" w14:paraId="64D44954" w14:textId="77777777" w:rsidTr="00CD2C89">
        <w:trPr>
          <w:trHeight w:val="30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FB599A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1114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A97475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Example 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E5B51A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Dave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615F04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86FB9D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6F83BD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Spirit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1DAB00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35E176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174A20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839ACB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1440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D6508A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DC7C1A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91AD3D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Spanish-second year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AFD50D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B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03-07-00-00-021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8D3008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89AB8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</w:rPr>
            </w:pPr>
          </w:p>
        </w:tc>
      </w:tr>
      <w:tr w:rsidR="00CD2C89" w:rsidRPr="00F44BDA" w14:paraId="7E387432" w14:textId="77777777" w:rsidTr="00CD2C89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0DF61B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1114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5A73471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Example 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93833B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Dave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1E4068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99A4AE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4F8B51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Spirit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A06FAD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E9241B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1AD4C9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61E69A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1440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D89C02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E5A828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70DF8C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A.P. Spanish Lit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3CCF9B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B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03-07-00-00-085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F54DAA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1633A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</w:rPr>
            </w:pPr>
          </w:p>
        </w:tc>
      </w:tr>
      <w:tr w:rsidR="00CD2C89" w:rsidRPr="00F44BDA" w14:paraId="214DABB6" w14:textId="77777777" w:rsidTr="00CD2C89">
        <w:trPr>
          <w:trHeight w:val="30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CE90FB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1115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9CDFE6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Example 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4657EB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A79249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A3D209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BD831B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Spirit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5B6294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E16AFB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D20742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6D545C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49F7AE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AFB923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5E2EE9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Chemistry (9-12)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3A6727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B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08-03-00-00-001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941A16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98C72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</w:rPr>
            </w:pPr>
            <w:r w:rsidRPr="00F44BDA"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</w:rPr>
              <w:t>Assignment adds to 1.0 even though FTE is .75</w:t>
            </w:r>
          </w:p>
        </w:tc>
      </w:tr>
      <w:tr w:rsidR="00CD2C89" w:rsidRPr="00F44BDA" w14:paraId="0BC117E1" w14:textId="77777777" w:rsidTr="00CD2C89">
        <w:trPr>
          <w:trHeight w:val="30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C124BB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1115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AAFBF0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Example 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901681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BC377E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A9B470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7C1A76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Spirit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0FD851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EA5ECA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432A2D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B5BC12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FCC01B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627CCF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5B0976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Physics (9-12)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86BBE0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B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08-06-00-00-020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E24934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F3F03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</w:rPr>
            </w:pPr>
          </w:p>
        </w:tc>
      </w:tr>
      <w:tr w:rsidR="00CD2C89" w:rsidRPr="00F44BDA" w14:paraId="61236561" w14:textId="77777777" w:rsidTr="00CD2C89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BDD8A6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1115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2D1DD6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Example 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DE8A2A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67248E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F2375F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4324E9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Spirit Academy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EBB99C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7/1/2023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3C9401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06BE49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BEBAC9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105056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E6F09A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A90A01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A.P. Chemistry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F19BD6" w14:textId="77777777" w:rsidR="00F44BDA" w:rsidRPr="00F44BDA" w:rsidRDefault="00F44BDA" w:rsidP="00F44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B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08-03-00-00-001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F4218E" w14:textId="77777777" w:rsidR="00F44BDA" w:rsidRPr="00F44BDA" w:rsidRDefault="00F44BDA" w:rsidP="00F44B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4BDA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82300" w14:textId="77777777" w:rsidR="00F44BDA" w:rsidRPr="00F44BDA" w:rsidRDefault="00F44BDA" w:rsidP="00F44B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</w:rPr>
            </w:pPr>
          </w:p>
        </w:tc>
      </w:tr>
    </w:tbl>
    <w:p w14:paraId="3EA730D3" w14:textId="029C0E0E" w:rsidR="00225CC8" w:rsidRPr="00225CC8" w:rsidRDefault="00225CC8" w:rsidP="00AA54A3">
      <w:pPr>
        <w:spacing w:after="0" w:line="240" w:lineRule="auto"/>
      </w:pPr>
    </w:p>
    <w:p w14:paraId="4CDAF2F2" w14:textId="302ECB49" w:rsidR="00472AC7" w:rsidRDefault="00B601D9" w:rsidP="00225CC8">
      <w:r w:rsidRPr="0073544D">
        <w:rPr>
          <w:b/>
        </w:rPr>
        <w:t>CACTUS ID, Last name and First name must match exactly what is in CACTUS</w:t>
      </w:r>
      <w:r>
        <w:t xml:space="preserve">.  Educators who have changed their name must provide </w:t>
      </w:r>
      <w:r w:rsidR="00CC3082">
        <w:t>documentation</w:t>
      </w:r>
      <w:r>
        <w:t xml:space="preserve"> to USBE.  This</w:t>
      </w:r>
      <w:r w:rsidR="00472AC7">
        <w:t xml:space="preserve"> change</w:t>
      </w:r>
      <w:r>
        <w:t xml:space="preserve"> can be done by </w:t>
      </w:r>
      <w:r w:rsidR="00472AC7">
        <w:t xml:space="preserve">following directions at: </w:t>
      </w:r>
      <w:hyperlink r:id="rId6" w:history="1">
        <w:r w:rsidR="004109CA" w:rsidRPr="00C74A93">
          <w:rPr>
            <w:rStyle w:val="Hyperlink"/>
          </w:rPr>
          <w:t>https://schools.utah.gov/licensing/program/records</w:t>
        </w:r>
      </w:hyperlink>
      <w:r w:rsidR="004109CA">
        <w:t xml:space="preserve">. </w:t>
      </w:r>
      <w:r w:rsidR="00472AC7">
        <w:t xml:space="preserve"> </w:t>
      </w:r>
    </w:p>
    <w:p w14:paraId="16522B2B" w14:textId="7AB4E618" w:rsidR="0073544D" w:rsidRDefault="00D7634B" w:rsidP="00225CC8">
      <w:r w:rsidRPr="0089258F">
        <w:rPr>
          <w:b/>
          <w:bCs/>
        </w:rPr>
        <w:t>“</w:t>
      </w:r>
      <w:r w:rsidR="0073544D" w:rsidRPr="0089258F">
        <w:rPr>
          <w:b/>
          <w:bCs/>
        </w:rPr>
        <w:t>District Number</w:t>
      </w:r>
      <w:r w:rsidRPr="0089258F">
        <w:rPr>
          <w:b/>
          <w:bCs/>
        </w:rPr>
        <w:t>”</w:t>
      </w:r>
      <w:r w:rsidR="0073544D" w:rsidRPr="0089258F">
        <w:rPr>
          <w:b/>
          <w:bCs/>
        </w:rPr>
        <w:t xml:space="preserve"> and </w:t>
      </w:r>
      <w:r w:rsidRPr="0089258F">
        <w:rPr>
          <w:b/>
          <w:bCs/>
        </w:rPr>
        <w:t>“</w:t>
      </w:r>
      <w:r w:rsidR="0073544D" w:rsidRPr="0089258F">
        <w:rPr>
          <w:b/>
          <w:bCs/>
        </w:rPr>
        <w:t>school number</w:t>
      </w:r>
      <w:r w:rsidRPr="0089258F">
        <w:rPr>
          <w:b/>
          <w:bCs/>
        </w:rPr>
        <w:t>”</w:t>
      </w:r>
      <w:r w:rsidR="0073544D">
        <w:t xml:space="preserve"> are </w:t>
      </w:r>
      <w:r>
        <w:t>unique identifiers</w:t>
      </w:r>
      <w:r w:rsidR="0073544D">
        <w:t xml:space="preserve"> in CACTUS. Contact Kristin Campbell</w:t>
      </w:r>
      <w:r w:rsidR="00E21E03">
        <w:t xml:space="preserve"> at</w:t>
      </w:r>
      <w:r w:rsidR="0073544D">
        <w:t xml:space="preserve"> </w:t>
      </w:r>
      <w:hyperlink r:id="rId7" w:history="1">
        <w:r w:rsidR="00B531F5" w:rsidRPr="008869C5">
          <w:rPr>
            <w:rStyle w:val="Hyperlink"/>
          </w:rPr>
          <w:t>kristin.campbell@schools.utah.gov</w:t>
        </w:r>
      </w:hyperlink>
      <w:r w:rsidR="0073544D">
        <w:t xml:space="preserve"> or 801-538-7892 for </w:t>
      </w:r>
      <w:r w:rsidR="00C21BB9">
        <w:t xml:space="preserve"> </w:t>
      </w:r>
      <w:r>
        <w:t>these numbers</w:t>
      </w:r>
      <w:r w:rsidR="00C21BB9">
        <w:t>.</w:t>
      </w:r>
      <w:r>
        <w:t xml:space="preserve">  These do not change.</w:t>
      </w:r>
    </w:p>
    <w:p w14:paraId="3F03B6F9" w14:textId="3A09002E" w:rsidR="0073544D" w:rsidRDefault="0073544D" w:rsidP="00225CC8">
      <w:r w:rsidRPr="0089258F">
        <w:rPr>
          <w:b/>
          <w:bCs/>
        </w:rPr>
        <w:t>Contract Date</w:t>
      </w:r>
      <w:r>
        <w:t xml:space="preserve"> is 7/1/</w:t>
      </w:r>
      <w:r w:rsidR="00231C63">
        <w:t>20</w:t>
      </w:r>
      <w:r w:rsidR="00917204">
        <w:t>**</w:t>
      </w:r>
      <w:r>
        <w:t xml:space="preserve"> unless the educator </w:t>
      </w:r>
      <w:r w:rsidR="003E110F">
        <w:t>was hired</w:t>
      </w:r>
      <w:r>
        <w:t xml:space="preserve"> </w:t>
      </w:r>
      <w:r w:rsidR="003E110F">
        <w:t xml:space="preserve">after </w:t>
      </w:r>
      <w:r w:rsidR="00D7634B">
        <w:t>November 15, 20</w:t>
      </w:r>
      <w:r w:rsidR="00917204">
        <w:t>**</w:t>
      </w:r>
      <w:r w:rsidR="00D7634B">
        <w:t>.  The school year begins July 1 regardless of the first day of school or if your school is year-round.</w:t>
      </w:r>
    </w:p>
    <w:p w14:paraId="323DAEAD" w14:textId="7383A07D" w:rsidR="0073544D" w:rsidRDefault="0073544D" w:rsidP="00225CC8">
      <w:r w:rsidRPr="0089258F">
        <w:rPr>
          <w:b/>
          <w:bCs/>
        </w:rPr>
        <w:t>Contract Hours and contract days</w:t>
      </w:r>
      <w:r>
        <w:t xml:space="preserve"> reflect the length of contract</w:t>
      </w:r>
      <w:r w:rsidR="008517B4">
        <w:t xml:space="preserve"> for a school year</w:t>
      </w:r>
      <w:r>
        <w:t xml:space="preserve">.  </w:t>
      </w:r>
      <w:r w:rsidR="004F2371">
        <w:t>Typically,</w:t>
      </w:r>
      <w:r>
        <w:t xml:space="preserve"> full time is 1440 hours and 180 days.  </w:t>
      </w:r>
    </w:p>
    <w:p w14:paraId="1B37377E" w14:textId="7F88281F" w:rsidR="0073544D" w:rsidRDefault="0073544D" w:rsidP="00225CC8">
      <w:r w:rsidRPr="0089258F">
        <w:rPr>
          <w:b/>
          <w:bCs/>
        </w:rPr>
        <w:lastRenderedPageBreak/>
        <w:t>Full time equivalency (FTE)</w:t>
      </w:r>
      <w:r>
        <w:t xml:space="preserve"> is how much of a regular </w:t>
      </w:r>
      <w:r w:rsidR="00D7634B">
        <w:t>full-time</w:t>
      </w:r>
      <w:r>
        <w:t xml:space="preserve"> assignment the individual is contracted to do.  For example, if someone is contracted for half the </w:t>
      </w:r>
      <w:r w:rsidR="00D7634B">
        <w:t xml:space="preserve">school </w:t>
      </w:r>
      <w:r>
        <w:t xml:space="preserve">year, </w:t>
      </w:r>
      <w:r w:rsidR="004109CA">
        <w:t>their</w:t>
      </w:r>
      <w:r>
        <w:t xml:space="preserve"> FTE would be 0.5.  This </w:t>
      </w:r>
      <w:r w:rsidR="008517B4">
        <w:t xml:space="preserve">example </w:t>
      </w:r>
      <w:r>
        <w:t xml:space="preserve">would also pertain to an educator who works half the day but all year.  </w:t>
      </w:r>
      <w:r w:rsidR="008604D8">
        <w:t>Th</w:t>
      </w:r>
      <w:r w:rsidR="008517B4">
        <w:t xml:space="preserve">e FTE </w:t>
      </w:r>
      <w:r w:rsidR="008604D8">
        <w:t xml:space="preserve">is based on what the school considers full time.  </w:t>
      </w:r>
    </w:p>
    <w:p w14:paraId="6907E892" w14:textId="6F7217B5" w:rsidR="0089258F" w:rsidRDefault="0073544D" w:rsidP="00AB3811">
      <w:pPr>
        <w:rPr>
          <w:rFonts w:eastAsia="Times New Roman" w:cstheme="minorHAnsi"/>
        </w:rPr>
      </w:pPr>
      <w:r w:rsidRPr="0089258F">
        <w:rPr>
          <w:b/>
          <w:bCs/>
        </w:rPr>
        <w:t xml:space="preserve">Assignments and the assignment </w:t>
      </w:r>
      <w:r w:rsidR="00426D30" w:rsidRPr="0089258F">
        <w:rPr>
          <w:b/>
          <w:bCs/>
        </w:rPr>
        <w:t>core codes</w:t>
      </w:r>
      <w:r w:rsidR="00426D30">
        <w:t xml:space="preserve"> for educators can be found in the private school documents. </w:t>
      </w:r>
      <w:r>
        <w:t xml:space="preserve">The core codes must be active and valid.  Core codes that are invalid will be rejected and returned. </w:t>
      </w:r>
      <w:r w:rsidRPr="008517B4">
        <w:rPr>
          <w:rFonts w:cstheme="minorHAnsi"/>
        </w:rPr>
        <w:t xml:space="preserve">Please use the </w:t>
      </w:r>
      <w:r w:rsidR="002B6733" w:rsidRPr="008517B4">
        <w:rPr>
          <w:rFonts w:eastAsia="Times New Roman" w:cstheme="minorHAnsi"/>
        </w:rPr>
        <w:t>core short desc</w:t>
      </w:r>
      <w:r w:rsidR="00D7634B" w:rsidRPr="008517B4">
        <w:rPr>
          <w:rFonts w:eastAsia="Times New Roman" w:cstheme="minorHAnsi"/>
        </w:rPr>
        <w:t>ription</w:t>
      </w:r>
      <w:r w:rsidRPr="008517B4">
        <w:rPr>
          <w:rFonts w:eastAsia="Times New Roman" w:cstheme="minorHAnsi"/>
        </w:rPr>
        <w:t xml:space="preserve"> from the excel spreadsheet</w:t>
      </w:r>
      <w:r w:rsidR="00E46075" w:rsidRPr="008517B4">
        <w:rPr>
          <w:rFonts w:eastAsia="Times New Roman" w:cstheme="minorHAnsi"/>
        </w:rPr>
        <w:t>.</w:t>
      </w:r>
      <w:r w:rsidRPr="008517B4">
        <w:rPr>
          <w:rFonts w:eastAsia="Times New Roman" w:cstheme="minorHAnsi"/>
        </w:rPr>
        <w:t xml:space="preserve"> </w:t>
      </w:r>
      <w:r w:rsidR="00AB3811" w:rsidRPr="008517B4">
        <w:rPr>
          <w:rFonts w:eastAsia="Times New Roman" w:cstheme="minorHAnsi"/>
        </w:rPr>
        <w:t xml:space="preserve">For educators with more than 1 assignment, </w:t>
      </w:r>
      <w:r w:rsidR="00D7634B" w:rsidRPr="008517B4">
        <w:rPr>
          <w:rFonts w:eastAsia="Times New Roman" w:cstheme="minorHAnsi"/>
        </w:rPr>
        <w:t>all</w:t>
      </w:r>
      <w:r w:rsidR="00AB3811" w:rsidRPr="008517B4">
        <w:rPr>
          <w:rFonts w:eastAsia="Times New Roman" w:cstheme="minorHAnsi"/>
        </w:rPr>
        <w:t xml:space="preserve"> the other columns except assignment description, assignment code</w:t>
      </w:r>
      <w:r w:rsidR="008517B4">
        <w:rPr>
          <w:rFonts w:eastAsia="Times New Roman" w:cstheme="minorHAnsi"/>
        </w:rPr>
        <w:t>,</w:t>
      </w:r>
      <w:r w:rsidR="00AB3811" w:rsidRPr="008517B4">
        <w:rPr>
          <w:rFonts w:eastAsia="Times New Roman" w:cstheme="minorHAnsi"/>
        </w:rPr>
        <w:t xml:space="preserve"> and percentage are the same.  Please see CACTUS ID 111</w:t>
      </w:r>
      <w:r w:rsidR="00E46075" w:rsidRPr="008517B4">
        <w:rPr>
          <w:rFonts w:eastAsia="Times New Roman" w:cstheme="minorHAnsi"/>
        </w:rPr>
        <w:t>4</w:t>
      </w:r>
      <w:r w:rsidR="00AB3811" w:rsidRPr="008517B4">
        <w:rPr>
          <w:rFonts w:eastAsia="Times New Roman" w:cstheme="minorHAnsi"/>
        </w:rPr>
        <w:t xml:space="preserve"> and 111</w:t>
      </w:r>
      <w:r w:rsidR="00E46075" w:rsidRPr="008517B4">
        <w:rPr>
          <w:rFonts w:eastAsia="Times New Roman" w:cstheme="minorHAnsi"/>
        </w:rPr>
        <w:t>5</w:t>
      </w:r>
      <w:r w:rsidR="00AB3811" w:rsidRPr="008517B4">
        <w:rPr>
          <w:rFonts w:eastAsia="Times New Roman" w:cstheme="minorHAnsi"/>
        </w:rPr>
        <w:t xml:space="preserve"> in the </w:t>
      </w:r>
      <w:r w:rsidR="00D7634B" w:rsidRPr="008517B4">
        <w:rPr>
          <w:rFonts w:eastAsia="Times New Roman" w:cstheme="minorHAnsi"/>
        </w:rPr>
        <w:t>above examples</w:t>
      </w:r>
      <w:r w:rsidR="00AB3811" w:rsidRPr="008517B4">
        <w:rPr>
          <w:rFonts w:eastAsia="Times New Roman" w:cstheme="minorHAnsi"/>
        </w:rPr>
        <w:t xml:space="preserve">.  </w:t>
      </w:r>
    </w:p>
    <w:p w14:paraId="4875016F" w14:textId="77777777" w:rsidR="004109CA" w:rsidRPr="008517B4" w:rsidRDefault="00AB3811" w:rsidP="004109CA">
      <w:pPr>
        <w:rPr>
          <w:rFonts w:cstheme="minorHAnsi"/>
        </w:rPr>
      </w:pPr>
      <w:r w:rsidRPr="0089258F">
        <w:rPr>
          <w:rFonts w:eastAsia="Times New Roman" w:cstheme="minorHAnsi"/>
          <w:b/>
          <w:bCs/>
          <w:u w:val="single"/>
        </w:rPr>
        <w:t>The percentages</w:t>
      </w:r>
      <w:r w:rsidRPr="008517B4">
        <w:rPr>
          <w:rFonts w:eastAsia="Times New Roman" w:cstheme="minorHAnsi"/>
          <w:u w:val="single"/>
        </w:rPr>
        <w:t xml:space="preserve"> must add to </w:t>
      </w:r>
      <w:r w:rsidR="008517B4">
        <w:rPr>
          <w:rFonts w:eastAsia="Times New Roman" w:cstheme="minorHAnsi"/>
          <w:u w:val="single"/>
        </w:rPr>
        <w:t>100%</w:t>
      </w:r>
      <w:r w:rsidR="00E46075" w:rsidRPr="008517B4">
        <w:rPr>
          <w:rFonts w:eastAsia="Times New Roman" w:cstheme="minorHAnsi"/>
          <w:u w:val="single"/>
        </w:rPr>
        <w:t xml:space="preserve"> even</w:t>
      </w:r>
      <w:r w:rsidR="00E30ADC" w:rsidRPr="008517B4">
        <w:rPr>
          <w:rFonts w:eastAsia="Times New Roman" w:cstheme="minorHAnsi"/>
          <w:u w:val="single"/>
        </w:rPr>
        <w:t xml:space="preserve"> if the educator is working less than full time</w:t>
      </w:r>
      <w:r w:rsidR="00E30ADC" w:rsidRPr="008517B4">
        <w:rPr>
          <w:rFonts w:eastAsia="Times New Roman" w:cstheme="minorHAnsi"/>
        </w:rPr>
        <w:t xml:space="preserve">.  </w:t>
      </w:r>
      <w:r w:rsidR="004109CA" w:rsidRPr="008517B4">
        <w:rPr>
          <w:rFonts w:cstheme="minorHAnsi"/>
        </w:rPr>
        <w:t>Contact Kristin Campbell for questions.</w:t>
      </w:r>
    </w:p>
    <w:p w14:paraId="1CBE8715" w14:textId="33C6C632" w:rsidR="004109CA" w:rsidRPr="004109CA" w:rsidRDefault="004109CA" w:rsidP="004109CA">
      <w:pPr>
        <w:ind w:firstLine="720"/>
        <w:rPr>
          <w:rFonts w:eastAsia="Times New Roman" w:cstheme="minorHAnsi"/>
          <w:i/>
          <w:iCs/>
        </w:rPr>
      </w:pPr>
      <w:r w:rsidRPr="004109CA">
        <w:rPr>
          <w:rFonts w:eastAsia="Times New Roman" w:cstheme="minorHAnsi"/>
          <w:i/>
          <w:iCs/>
        </w:rPr>
        <w:t xml:space="preserve">Example:  Language Arts Grade 7, 25% and Language Arts Grade 8 – 75% = 100% assignment. </w:t>
      </w:r>
    </w:p>
    <w:p w14:paraId="0E8F36B5" w14:textId="0CBB9909" w:rsidR="0073544D" w:rsidRPr="00F44BDA" w:rsidRDefault="001B64E9" w:rsidP="0073544D">
      <w:pPr>
        <w:rPr>
          <w:rFonts w:cstheme="minorHAnsi"/>
          <w:i/>
          <w:iCs/>
        </w:rPr>
      </w:pPr>
      <w:r w:rsidRPr="0089258F">
        <w:rPr>
          <w:rFonts w:cstheme="minorHAnsi"/>
          <w:b/>
          <w:bCs/>
        </w:rPr>
        <w:t>After the file</w:t>
      </w:r>
      <w:r w:rsidRPr="008517B4">
        <w:rPr>
          <w:rFonts w:cstheme="minorHAnsi"/>
        </w:rPr>
        <w:t xml:space="preserve"> is </w:t>
      </w:r>
      <w:r w:rsidR="004109CA">
        <w:rPr>
          <w:rFonts w:cstheme="minorHAnsi"/>
        </w:rPr>
        <w:t>completed,</w:t>
      </w:r>
      <w:r w:rsidRPr="008517B4">
        <w:rPr>
          <w:rFonts w:cstheme="minorHAnsi"/>
        </w:rPr>
        <w:t xml:space="preserve"> please </w:t>
      </w:r>
      <w:r w:rsidRPr="0089258F">
        <w:rPr>
          <w:rFonts w:cstheme="minorHAnsi"/>
        </w:rPr>
        <w:t>save it with your school</w:t>
      </w:r>
      <w:r w:rsidR="005A7158">
        <w:rPr>
          <w:rFonts w:cstheme="minorHAnsi"/>
        </w:rPr>
        <w:t>’s</w:t>
      </w:r>
      <w:r w:rsidRPr="0089258F">
        <w:rPr>
          <w:rFonts w:cstheme="minorHAnsi"/>
        </w:rPr>
        <w:t xml:space="preserve"> name and date</w:t>
      </w:r>
      <w:r w:rsidRPr="00F44BDA">
        <w:rPr>
          <w:rFonts w:cstheme="minorHAnsi"/>
          <w:i/>
          <w:iCs/>
        </w:rPr>
        <w:t xml:space="preserve">.  </w:t>
      </w:r>
      <w:r w:rsidR="00F44BDA" w:rsidRPr="00F44BDA">
        <w:rPr>
          <w:rFonts w:cstheme="minorHAnsi"/>
          <w:i/>
          <w:iCs/>
        </w:rPr>
        <w:t>E</w:t>
      </w:r>
      <w:r w:rsidRPr="00F44BDA">
        <w:rPr>
          <w:rFonts w:cstheme="minorHAnsi"/>
          <w:i/>
          <w:iCs/>
        </w:rPr>
        <w:t xml:space="preserve">xample: </w:t>
      </w:r>
      <w:r w:rsidR="009C13B9" w:rsidRPr="00F44BDA">
        <w:rPr>
          <w:rFonts w:cstheme="minorHAnsi"/>
          <w:i/>
          <w:iCs/>
        </w:rPr>
        <w:t>SpiritAcademy</w:t>
      </w:r>
      <w:r w:rsidRPr="00F44BDA">
        <w:rPr>
          <w:rFonts w:cstheme="minorHAnsi"/>
          <w:i/>
          <w:iCs/>
        </w:rPr>
        <w:t>_Sept12_</w:t>
      </w:r>
      <w:r w:rsidR="00426D30" w:rsidRPr="00F44BDA">
        <w:rPr>
          <w:rFonts w:cstheme="minorHAnsi"/>
          <w:i/>
          <w:iCs/>
        </w:rPr>
        <w:t>20</w:t>
      </w:r>
      <w:r w:rsidR="004109CA" w:rsidRPr="00F44BDA">
        <w:rPr>
          <w:rFonts w:cstheme="minorHAnsi"/>
          <w:i/>
          <w:iCs/>
        </w:rPr>
        <w:t>24.</w:t>
      </w:r>
    </w:p>
    <w:p w14:paraId="3D621609" w14:textId="7ACF6EFA" w:rsidR="00405914" w:rsidRDefault="00D7634B" w:rsidP="0073544D">
      <w:pPr>
        <w:rPr>
          <w:rFonts w:cstheme="minorHAnsi"/>
        </w:rPr>
      </w:pPr>
      <w:r w:rsidRPr="0089258F">
        <w:rPr>
          <w:rFonts w:cstheme="minorHAnsi"/>
          <w:b/>
          <w:bCs/>
        </w:rPr>
        <w:t>Previous year spreadsheets</w:t>
      </w:r>
      <w:r w:rsidR="00405914" w:rsidRPr="008517B4">
        <w:rPr>
          <w:rFonts w:cstheme="minorHAnsi"/>
        </w:rPr>
        <w:t xml:space="preserve"> </w:t>
      </w:r>
      <w:r w:rsidR="004109CA">
        <w:rPr>
          <w:rFonts w:cstheme="minorHAnsi"/>
        </w:rPr>
        <w:t>may</w:t>
      </w:r>
      <w:r w:rsidR="00405914" w:rsidRPr="008517B4">
        <w:rPr>
          <w:rFonts w:cstheme="minorHAnsi"/>
        </w:rPr>
        <w:t xml:space="preserve"> be requested to facilitate this year’s submission.  Please email requests to </w:t>
      </w:r>
      <w:hyperlink r:id="rId8" w:history="1">
        <w:r w:rsidR="004109CA" w:rsidRPr="00C74A93">
          <w:rPr>
            <w:rStyle w:val="Hyperlink"/>
            <w:rFonts w:cstheme="minorHAnsi"/>
          </w:rPr>
          <w:t>Kristin.campbell@schools.utah.gov</w:t>
        </w:r>
      </w:hyperlink>
      <w:r w:rsidR="004109CA">
        <w:rPr>
          <w:rFonts w:cstheme="minorHAnsi"/>
        </w:rPr>
        <w:t xml:space="preserve">. </w:t>
      </w:r>
    </w:p>
    <w:p w14:paraId="16CBE797" w14:textId="11BC4F2A" w:rsidR="00F21E47" w:rsidRPr="00F21E47" w:rsidRDefault="00F21E47" w:rsidP="0073544D">
      <w:pPr>
        <w:rPr>
          <w:rFonts w:cstheme="minorHAnsi"/>
        </w:rPr>
      </w:pPr>
      <w:r>
        <w:rPr>
          <w:rFonts w:cstheme="minorHAnsi"/>
          <w:b/>
          <w:bCs/>
        </w:rPr>
        <w:t xml:space="preserve">Termination Reporting:  </w:t>
      </w:r>
      <w:r>
        <w:rPr>
          <w:rFonts w:cstheme="minorHAnsi"/>
        </w:rPr>
        <w:t>If an educator leaves before the end of the school year (June 30</w:t>
      </w:r>
      <w:r w:rsidRPr="00F21E4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), a spreadsheet should be submitted that updates the educator’s Contract Hours/Days and FTE.  Include the last date worked and enter the reason for termination:  </w:t>
      </w:r>
      <w:r w:rsidR="00CD2C89" w:rsidRPr="00CD2C89">
        <w:rPr>
          <w:rFonts w:cstheme="minorHAnsi"/>
          <w:i/>
          <w:iCs/>
        </w:rPr>
        <w:t xml:space="preserve">Career Change, Death, Leaving Education, End of Contract, Funding Reduction, Leave of Absence, Long-term Disability, </w:t>
      </w:r>
      <w:proofErr w:type="gramStart"/>
      <w:r w:rsidR="00CD2C89">
        <w:rPr>
          <w:rFonts w:cstheme="minorHAnsi"/>
          <w:i/>
          <w:iCs/>
        </w:rPr>
        <w:t>R</w:t>
      </w:r>
      <w:r w:rsidR="00CD2C89" w:rsidRPr="00CD2C89">
        <w:rPr>
          <w:rFonts w:cstheme="minorHAnsi"/>
          <w:i/>
          <w:iCs/>
        </w:rPr>
        <w:t>elocating</w:t>
      </w:r>
      <w:proofErr w:type="gramEnd"/>
      <w:r w:rsidR="00CD2C89" w:rsidRPr="00CD2C89">
        <w:rPr>
          <w:rFonts w:cstheme="minorHAnsi"/>
          <w:i/>
          <w:iCs/>
        </w:rPr>
        <w:t xml:space="preserve"> out of the LEA, Retirement, Transferring to Another LEA.</w:t>
      </w:r>
    </w:p>
    <w:p w14:paraId="7C32346A" w14:textId="7BC2EF3F" w:rsidR="00426D30" w:rsidRPr="008517B4" w:rsidRDefault="00426D30" w:rsidP="0073544D">
      <w:pPr>
        <w:rPr>
          <w:rFonts w:cstheme="minorHAnsi"/>
        </w:rPr>
      </w:pPr>
    </w:p>
    <w:p w14:paraId="1C866F7E" w14:textId="03ADCF2A" w:rsidR="00426D30" w:rsidRDefault="00426D30" w:rsidP="00426D30">
      <w:pPr>
        <w:rPr>
          <w:b/>
        </w:rPr>
      </w:pPr>
      <w:r>
        <w:rPr>
          <w:b/>
        </w:rPr>
        <w:t>Common Mistakes</w:t>
      </w:r>
    </w:p>
    <w:p w14:paraId="3DF12512" w14:textId="36F561CE" w:rsidR="00426D30" w:rsidRDefault="00426D30" w:rsidP="00426D30">
      <w:pPr>
        <w:rPr>
          <w:bCs/>
        </w:rPr>
      </w:pPr>
      <w:r>
        <w:rPr>
          <w:bCs/>
        </w:rPr>
        <w:t>Core</w:t>
      </w:r>
      <w:r w:rsidR="00E30ADC">
        <w:rPr>
          <w:bCs/>
        </w:rPr>
        <w:t>-</w:t>
      </w:r>
      <w:r>
        <w:rPr>
          <w:bCs/>
        </w:rPr>
        <w:t xml:space="preserve">codes that are not accurate.  </w:t>
      </w:r>
      <w:r w:rsidRPr="004109CA">
        <w:rPr>
          <w:b/>
        </w:rPr>
        <w:t>Core</w:t>
      </w:r>
      <w:r w:rsidR="00D7634B" w:rsidRPr="004109CA">
        <w:rPr>
          <w:b/>
        </w:rPr>
        <w:t>-</w:t>
      </w:r>
      <w:r w:rsidRPr="004109CA">
        <w:rPr>
          <w:b/>
        </w:rPr>
        <w:t>code</w:t>
      </w:r>
      <w:r w:rsidR="00D7634B" w:rsidRPr="004109CA">
        <w:rPr>
          <w:b/>
        </w:rPr>
        <w:t>s</w:t>
      </w:r>
      <w:r w:rsidRPr="004109CA">
        <w:rPr>
          <w:b/>
        </w:rPr>
        <w:t xml:space="preserve"> that end in 000 are not valid</w:t>
      </w:r>
      <w:r w:rsidR="004109CA">
        <w:rPr>
          <w:b/>
        </w:rPr>
        <w:t xml:space="preserve"> as these are subject headings</w:t>
      </w:r>
      <w:r w:rsidRPr="004109CA">
        <w:rPr>
          <w:b/>
        </w:rPr>
        <w:t>.</w:t>
      </w:r>
      <w:r>
        <w:rPr>
          <w:bCs/>
        </w:rPr>
        <w:t xml:space="preserve">  If the core-code is not on the private school </w:t>
      </w:r>
      <w:r w:rsidR="00E30ADC">
        <w:rPr>
          <w:bCs/>
        </w:rPr>
        <w:t>list,</w:t>
      </w:r>
      <w:r>
        <w:rPr>
          <w:bCs/>
        </w:rPr>
        <w:t xml:space="preserve"> it </w:t>
      </w:r>
      <w:r w:rsidR="00E30ADC">
        <w:rPr>
          <w:bCs/>
        </w:rPr>
        <w:t>cannot</w:t>
      </w:r>
      <w:r>
        <w:rPr>
          <w:bCs/>
        </w:rPr>
        <w:t xml:space="preserve"> be used.  </w:t>
      </w:r>
      <w:r w:rsidR="00405914">
        <w:rPr>
          <w:bCs/>
        </w:rPr>
        <w:t>Please note some courses</w:t>
      </w:r>
      <w:r w:rsidR="004109CA">
        <w:rPr>
          <w:bCs/>
        </w:rPr>
        <w:t xml:space="preserve"> may</w:t>
      </w:r>
      <w:r w:rsidR="00405914">
        <w:rPr>
          <w:bCs/>
        </w:rPr>
        <w:t xml:space="preserve"> change year to year</w:t>
      </w:r>
      <w:r w:rsidR="00D7634B">
        <w:rPr>
          <w:bCs/>
        </w:rPr>
        <w:t>.</w:t>
      </w:r>
    </w:p>
    <w:p w14:paraId="008F4536" w14:textId="51C74873" w:rsidR="00405914" w:rsidRPr="00D7634B" w:rsidRDefault="00E30ADC" w:rsidP="00426D30">
      <w:pPr>
        <w:rPr>
          <w:b/>
        </w:rPr>
      </w:pPr>
      <w:r w:rsidRPr="00D7634B">
        <w:rPr>
          <w:b/>
        </w:rPr>
        <w:t>Math Conversion</w:t>
      </w:r>
      <w:r w:rsidR="00405914" w:rsidRPr="00D7634B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05914" w14:paraId="020CAF31" w14:textId="77777777" w:rsidTr="002B6733">
        <w:tc>
          <w:tcPr>
            <w:tcW w:w="4316" w:type="dxa"/>
          </w:tcPr>
          <w:p w14:paraId="28F6F0D4" w14:textId="1078ED87" w:rsidR="00405914" w:rsidRDefault="00405914" w:rsidP="00426D30">
            <w:pPr>
              <w:rPr>
                <w:bCs/>
              </w:rPr>
            </w:pPr>
            <w:r>
              <w:rPr>
                <w:bCs/>
              </w:rPr>
              <w:t>Course Name</w:t>
            </w:r>
          </w:p>
        </w:tc>
        <w:tc>
          <w:tcPr>
            <w:tcW w:w="4317" w:type="dxa"/>
          </w:tcPr>
          <w:p w14:paraId="2481BD79" w14:textId="02023E3D" w:rsidR="00405914" w:rsidRDefault="00405914" w:rsidP="00426D30">
            <w:pPr>
              <w:rPr>
                <w:bCs/>
              </w:rPr>
            </w:pPr>
            <w:r>
              <w:rPr>
                <w:bCs/>
              </w:rPr>
              <w:t>Use Course</w:t>
            </w:r>
          </w:p>
        </w:tc>
        <w:tc>
          <w:tcPr>
            <w:tcW w:w="4317" w:type="dxa"/>
          </w:tcPr>
          <w:p w14:paraId="204E973C" w14:textId="220CB996" w:rsidR="00405914" w:rsidRDefault="00E30ADC" w:rsidP="00426D30">
            <w:pPr>
              <w:rPr>
                <w:bCs/>
              </w:rPr>
            </w:pPr>
            <w:r>
              <w:rPr>
                <w:bCs/>
              </w:rPr>
              <w:t xml:space="preserve">Use </w:t>
            </w:r>
            <w:r w:rsidR="00405914">
              <w:rPr>
                <w:bCs/>
              </w:rPr>
              <w:t>Core Code</w:t>
            </w:r>
          </w:p>
        </w:tc>
      </w:tr>
      <w:tr w:rsidR="002B6733" w14:paraId="28FD802C" w14:textId="77777777" w:rsidTr="002B6733">
        <w:tc>
          <w:tcPr>
            <w:tcW w:w="4316" w:type="dxa"/>
          </w:tcPr>
          <w:p w14:paraId="3BA9AED6" w14:textId="22A6A2C7" w:rsidR="002B6733" w:rsidRDefault="002B6733" w:rsidP="00426D30">
            <w:pPr>
              <w:rPr>
                <w:bCs/>
              </w:rPr>
            </w:pPr>
            <w:r>
              <w:rPr>
                <w:bCs/>
              </w:rPr>
              <w:t>Pre- Algebra</w:t>
            </w:r>
          </w:p>
        </w:tc>
        <w:tc>
          <w:tcPr>
            <w:tcW w:w="4317" w:type="dxa"/>
          </w:tcPr>
          <w:p w14:paraId="77A51EE2" w14:textId="61D83997" w:rsidR="002B6733" w:rsidRDefault="002B6733" w:rsidP="00426D30">
            <w:pPr>
              <w:rPr>
                <w:bCs/>
              </w:rPr>
            </w:pPr>
            <w:r>
              <w:rPr>
                <w:bCs/>
              </w:rPr>
              <w:t>8</w:t>
            </w:r>
            <w:r w:rsidRPr="00E30ADC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Grade Mathematics</w:t>
            </w:r>
          </w:p>
        </w:tc>
        <w:tc>
          <w:tcPr>
            <w:tcW w:w="4317" w:type="dxa"/>
          </w:tcPr>
          <w:p w14:paraId="149EBE76" w14:textId="399B7355" w:rsidR="002B6733" w:rsidRDefault="002B6733" w:rsidP="00426D30">
            <w:pPr>
              <w:rPr>
                <w:bCs/>
              </w:rPr>
            </w:pPr>
            <w:r>
              <w:rPr>
                <w:bCs/>
              </w:rPr>
              <w:t>07-08-00-00-080</w:t>
            </w:r>
          </w:p>
        </w:tc>
      </w:tr>
      <w:tr w:rsidR="002B6733" w14:paraId="3EFD6DE2" w14:textId="77777777" w:rsidTr="002B6733">
        <w:tc>
          <w:tcPr>
            <w:tcW w:w="4316" w:type="dxa"/>
          </w:tcPr>
          <w:p w14:paraId="202AE084" w14:textId="0C0DE91F" w:rsidR="002B6733" w:rsidRDefault="002B6733" w:rsidP="002B6733">
            <w:pPr>
              <w:rPr>
                <w:bCs/>
              </w:rPr>
            </w:pPr>
            <w:r>
              <w:rPr>
                <w:bCs/>
              </w:rPr>
              <w:t>Algebra</w:t>
            </w:r>
          </w:p>
        </w:tc>
        <w:tc>
          <w:tcPr>
            <w:tcW w:w="4317" w:type="dxa"/>
          </w:tcPr>
          <w:p w14:paraId="27F3FB33" w14:textId="18657717" w:rsidR="002B6733" w:rsidRDefault="002B6733" w:rsidP="002B6733">
            <w:pPr>
              <w:rPr>
                <w:bCs/>
              </w:rPr>
            </w:pPr>
            <w:r>
              <w:rPr>
                <w:bCs/>
              </w:rPr>
              <w:t>Secondary Math I</w:t>
            </w:r>
          </w:p>
        </w:tc>
        <w:tc>
          <w:tcPr>
            <w:tcW w:w="4317" w:type="dxa"/>
          </w:tcPr>
          <w:p w14:paraId="55F8A5CC" w14:textId="31FEBB2B" w:rsidR="002B6733" w:rsidRDefault="002B6733" w:rsidP="002B6733">
            <w:pPr>
              <w:rPr>
                <w:bCs/>
              </w:rPr>
            </w:pPr>
            <w:r>
              <w:rPr>
                <w:bCs/>
              </w:rPr>
              <w:t>07-08-00-00-090</w:t>
            </w:r>
          </w:p>
        </w:tc>
      </w:tr>
      <w:tr w:rsidR="002B6733" w14:paraId="3771177A" w14:textId="77777777" w:rsidTr="002B6733">
        <w:tc>
          <w:tcPr>
            <w:tcW w:w="4316" w:type="dxa"/>
          </w:tcPr>
          <w:p w14:paraId="1B6D4AB9" w14:textId="236C9CE3" w:rsidR="002B6733" w:rsidRDefault="002B6733" w:rsidP="002B6733">
            <w:pPr>
              <w:rPr>
                <w:bCs/>
              </w:rPr>
            </w:pPr>
            <w:r>
              <w:rPr>
                <w:bCs/>
              </w:rPr>
              <w:t>Geometry</w:t>
            </w:r>
          </w:p>
        </w:tc>
        <w:tc>
          <w:tcPr>
            <w:tcW w:w="4317" w:type="dxa"/>
          </w:tcPr>
          <w:p w14:paraId="4AD869F5" w14:textId="511E7FAF" w:rsidR="002B6733" w:rsidRDefault="002B6733" w:rsidP="002B6733">
            <w:pPr>
              <w:rPr>
                <w:bCs/>
              </w:rPr>
            </w:pPr>
            <w:r>
              <w:rPr>
                <w:bCs/>
              </w:rPr>
              <w:t>Secondary Math II</w:t>
            </w:r>
          </w:p>
        </w:tc>
        <w:tc>
          <w:tcPr>
            <w:tcW w:w="4317" w:type="dxa"/>
          </w:tcPr>
          <w:p w14:paraId="6B65B22B" w14:textId="3AB2D3BB" w:rsidR="002B6733" w:rsidRDefault="002B6733" w:rsidP="002B6733">
            <w:pPr>
              <w:rPr>
                <w:bCs/>
              </w:rPr>
            </w:pPr>
            <w:r>
              <w:rPr>
                <w:bCs/>
              </w:rPr>
              <w:t>07-08-00-00-100</w:t>
            </w:r>
          </w:p>
        </w:tc>
      </w:tr>
      <w:tr w:rsidR="002B6733" w14:paraId="14996FC3" w14:textId="77777777" w:rsidTr="002B6733">
        <w:tc>
          <w:tcPr>
            <w:tcW w:w="4316" w:type="dxa"/>
          </w:tcPr>
          <w:p w14:paraId="089E86E7" w14:textId="14E4593D" w:rsidR="002B6733" w:rsidRDefault="002B6733" w:rsidP="002B6733">
            <w:pPr>
              <w:rPr>
                <w:bCs/>
              </w:rPr>
            </w:pPr>
            <w:r>
              <w:rPr>
                <w:bCs/>
              </w:rPr>
              <w:t>Algebra II</w:t>
            </w:r>
          </w:p>
        </w:tc>
        <w:tc>
          <w:tcPr>
            <w:tcW w:w="4317" w:type="dxa"/>
          </w:tcPr>
          <w:p w14:paraId="44AA0EC1" w14:textId="18360A43" w:rsidR="002B6733" w:rsidRDefault="002B6733" w:rsidP="002B6733">
            <w:pPr>
              <w:rPr>
                <w:bCs/>
              </w:rPr>
            </w:pPr>
            <w:r>
              <w:rPr>
                <w:bCs/>
              </w:rPr>
              <w:t>Secondary Math III</w:t>
            </w:r>
          </w:p>
        </w:tc>
        <w:tc>
          <w:tcPr>
            <w:tcW w:w="4317" w:type="dxa"/>
          </w:tcPr>
          <w:p w14:paraId="4B04DCDA" w14:textId="33BC3F06" w:rsidR="002B6733" w:rsidRDefault="002B6733" w:rsidP="002B6733">
            <w:pPr>
              <w:rPr>
                <w:bCs/>
              </w:rPr>
            </w:pPr>
            <w:r>
              <w:rPr>
                <w:bCs/>
              </w:rPr>
              <w:t>07-08-00-00-110</w:t>
            </w:r>
          </w:p>
        </w:tc>
      </w:tr>
    </w:tbl>
    <w:p w14:paraId="4DDB61FB" w14:textId="77777777" w:rsidR="00B601D9" w:rsidRDefault="00B601D9" w:rsidP="00426D30">
      <w:pPr>
        <w:rPr>
          <w:b/>
        </w:rPr>
      </w:pPr>
    </w:p>
    <w:p w14:paraId="5B3B8BE9" w14:textId="16734429" w:rsidR="004109CA" w:rsidRPr="004109CA" w:rsidRDefault="004109CA" w:rsidP="004109CA">
      <w:pPr>
        <w:tabs>
          <w:tab w:val="left" w:pos="13350"/>
        </w:tabs>
      </w:pPr>
      <w:r>
        <w:tab/>
      </w:r>
    </w:p>
    <w:sectPr w:rsidR="004109CA" w:rsidRPr="004109CA" w:rsidSect="003E110F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7923" w14:textId="77777777" w:rsidR="0089258F" w:rsidRDefault="0089258F" w:rsidP="0089258F">
      <w:pPr>
        <w:spacing w:after="0" w:line="240" w:lineRule="auto"/>
      </w:pPr>
      <w:r>
        <w:separator/>
      </w:r>
    </w:p>
  </w:endnote>
  <w:endnote w:type="continuationSeparator" w:id="0">
    <w:p w14:paraId="5F42A4DD" w14:textId="77777777" w:rsidR="0089258F" w:rsidRDefault="0089258F" w:rsidP="0089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49D0" w14:textId="4D003BA0" w:rsidR="0089258F" w:rsidRPr="0089258F" w:rsidRDefault="0089258F" w:rsidP="0089258F">
    <w:pPr>
      <w:pStyle w:val="Footer"/>
      <w:jc w:val="right"/>
      <w:rPr>
        <w:i/>
        <w:iCs/>
        <w:sz w:val="20"/>
        <w:szCs w:val="20"/>
      </w:rPr>
    </w:pPr>
    <w:r w:rsidRPr="0089258F">
      <w:rPr>
        <w:i/>
        <w:iCs/>
        <w:sz w:val="20"/>
        <w:szCs w:val="20"/>
      </w:rPr>
      <w:t xml:space="preserve">Utah State Board of Education – Instructions for CACTUS Assignment Spreadsheet – ADA </w:t>
    </w:r>
    <w:r w:rsidR="004109CA">
      <w:rPr>
        <w:i/>
        <w:iCs/>
        <w:sz w:val="20"/>
        <w:szCs w:val="20"/>
      </w:rPr>
      <w:t>11</w:t>
    </w:r>
    <w:r w:rsidR="00917204">
      <w:rPr>
        <w:i/>
        <w:iCs/>
        <w:sz w:val="20"/>
        <w:szCs w:val="20"/>
      </w:rPr>
      <w:t>/202</w:t>
    </w:r>
    <w:r w:rsidR="004109CA">
      <w:rPr>
        <w:i/>
        <w:iCs/>
        <w:sz w:val="20"/>
        <w:szCs w:val="20"/>
      </w:rPr>
      <w:t>3</w:t>
    </w:r>
    <w:r w:rsidRPr="0089258F">
      <w:rPr>
        <w:i/>
        <w:iCs/>
        <w:sz w:val="20"/>
        <w:szCs w:val="20"/>
      </w:rPr>
      <w:t xml:space="preserve"> page </w:t>
    </w:r>
    <w:r w:rsidRPr="0089258F">
      <w:rPr>
        <w:i/>
        <w:iCs/>
        <w:sz w:val="20"/>
        <w:szCs w:val="20"/>
      </w:rPr>
      <w:fldChar w:fldCharType="begin"/>
    </w:r>
    <w:r w:rsidRPr="0089258F">
      <w:rPr>
        <w:i/>
        <w:iCs/>
        <w:sz w:val="20"/>
        <w:szCs w:val="20"/>
      </w:rPr>
      <w:instrText xml:space="preserve"> PAGE   \* MERGEFORMAT </w:instrText>
    </w:r>
    <w:r w:rsidRPr="0089258F">
      <w:rPr>
        <w:i/>
        <w:iCs/>
        <w:sz w:val="20"/>
        <w:szCs w:val="20"/>
      </w:rPr>
      <w:fldChar w:fldCharType="separate"/>
    </w:r>
    <w:r w:rsidRPr="0089258F">
      <w:rPr>
        <w:i/>
        <w:iCs/>
        <w:noProof/>
        <w:sz w:val="20"/>
        <w:szCs w:val="20"/>
      </w:rPr>
      <w:t>1</w:t>
    </w:r>
    <w:r w:rsidRPr="0089258F">
      <w:rPr>
        <w:i/>
        <w:iCs/>
        <w:noProof/>
        <w:sz w:val="20"/>
        <w:szCs w:val="20"/>
      </w:rPr>
      <w:fldChar w:fldCharType="end"/>
    </w:r>
  </w:p>
  <w:p w14:paraId="1878FEA7" w14:textId="77777777" w:rsidR="0089258F" w:rsidRDefault="00892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DFBAD" w14:textId="77777777" w:rsidR="0089258F" w:rsidRDefault="0089258F" w:rsidP="0089258F">
      <w:pPr>
        <w:spacing w:after="0" w:line="240" w:lineRule="auto"/>
      </w:pPr>
      <w:r>
        <w:separator/>
      </w:r>
    </w:p>
  </w:footnote>
  <w:footnote w:type="continuationSeparator" w:id="0">
    <w:p w14:paraId="3ABB706D" w14:textId="77777777" w:rsidR="0089258F" w:rsidRDefault="0089258F" w:rsidP="0089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C8"/>
    <w:rsid w:val="001B64E9"/>
    <w:rsid w:val="0020679B"/>
    <w:rsid w:val="00225CC8"/>
    <w:rsid w:val="00231C63"/>
    <w:rsid w:val="00254374"/>
    <w:rsid w:val="002B6733"/>
    <w:rsid w:val="002F23FE"/>
    <w:rsid w:val="003C794E"/>
    <w:rsid w:val="003E110F"/>
    <w:rsid w:val="00405914"/>
    <w:rsid w:val="004109CA"/>
    <w:rsid w:val="00414719"/>
    <w:rsid w:val="00426D30"/>
    <w:rsid w:val="00472AC7"/>
    <w:rsid w:val="004B3948"/>
    <w:rsid w:val="004F2371"/>
    <w:rsid w:val="005548A4"/>
    <w:rsid w:val="005A7158"/>
    <w:rsid w:val="0073544D"/>
    <w:rsid w:val="008517B4"/>
    <w:rsid w:val="008604D8"/>
    <w:rsid w:val="0089258F"/>
    <w:rsid w:val="008C5FCA"/>
    <w:rsid w:val="00904678"/>
    <w:rsid w:val="00917204"/>
    <w:rsid w:val="009C13B9"/>
    <w:rsid w:val="009D1D5D"/>
    <w:rsid w:val="00AA54A3"/>
    <w:rsid w:val="00AB3811"/>
    <w:rsid w:val="00B531F5"/>
    <w:rsid w:val="00B601D9"/>
    <w:rsid w:val="00C21BB9"/>
    <w:rsid w:val="00C34CC1"/>
    <w:rsid w:val="00CC3082"/>
    <w:rsid w:val="00CD2C89"/>
    <w:rsid w:val="00D7634B"/>
    <w:rsid w:val="00E21E03"/>
    <w:rsid w:val="00E30ADC"/>
    <w:rsid w:val="00E46075"/>
    <w:rsid w:val="00F21E47"/>
    <w:rsid w:val="00F4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F9C8D"/>
  <w15:chartTrackingRefBased/>
  <w15:docId w15:val="{8A47B95E-1484-4E2D-AEF5-E497186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4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58F"/>
  </w:style>
  <w:style w:type="paragraph" w:styleId="Footer">
    <w:name w:val="footer"/>
    <w:basedOn w:val="Normal"/>
    <w:link w:val="FooterChar"/>
    <w:uiPriority w:val="99"/>
    <w:unhideWhenUsed/>
    <w:rsid w:val="00892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58F"/>
  </w:style>
  <w:style w:type="character" w:styleId="FollowedHyperlink">
    <w:name w:val="FollowedHyperlink"/>
    <w:basedOn w:val="DefaultParagraphFont"/>
    <w:uiPriority w:val="99"/>
    <w:semiHidden/>
    <w:unhideWhenUsed/>
    <w:rsid w:val="004109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.campbell@schools.utah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in.campbell@schools.utah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utah.gov/licensing/program/record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CACTUS Assignments</vt:lpstr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CACTUS Assignments</dc:title>
  <dc:subject/>
  <dc:creator>USBE</dc:creator>
  <cp:keywords/>
  <dc:description/>
  <cp:lastModifiedBy>Conway, Jane</cp:lastModifiedBy>
  <cp:revision>11</cp:revision>
  <cp:lastPrinted>2019-07-19T19:30:00Z</cp:lastPrinted>
  <dcterms:created xsi:type="dcterms:W3CDTF">2019-07-23T19:33:00Z</dcterms:created>
  <dcterms:modified xsi:type="dcterms:W3CDTF">2023-11-30T23:28:00Z</dcterms:modified>
</cp:coreProperties>
</file>