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7539"/>
      </w:tblGrid>
      <w:tr w:rsidR="00FD2397" w:rsidRPr="001800D4" w14:paraId="2DC049C2" w14:textId="77777777" w:rsidTr="00E916FA">
        <w:trPr>
          <w:trHeight w:val="619"/>
        </w:trPr>
        <w:tc>
          <w:tcPr>
            <w:tcW w:w="9484" w:type="dxa"/>
            <w:gridSpan w:val="2"/>
          </w:tcPr>
          <w:p w14:paraId="47733D1D" w14:textId="77777777" w:rsidR="00FD2397" w:rsidRPr="001800D4" w:rsidRDefault="00FD2397" w:rsidP="00DF185A">
            <w:pPr>
              <w:pStyle w:val="TableParagraph"/>
              <w:spacing w:before="2" w:line="240" w:lineRule="auto"/>
              <w:ind w:left="2805" w:right="2795"/>
              <w:jc w:val="center"/>
              <w:rPr>
                <w:rFonts w:asciiTheme="minorHAnsi" w:hAnsiTheme="minorHAnsi" w:cstheme="minorHAnsi"/>
                <w:b/>
                <w:sz w:val="24"/>
                <w:szCs w:val="24"/>
              </w:rPr>
            </w:pPr>
            <w:r w:rsidRPr="001800D4">
              <w:rPr>
                <w:rFonts w:asciiTheme="minorHAnsi" w:hAnsiTheme="minorHAnsi" w:cstheme="minorHAnsi"/>
                <w:b/>
                <w:sz w:val="24"/>
                <w:szCs w:val="24"/>
              </w:rPr>
              <w:t>Internal Policies and Procedures of the</w:t>
            </w:r>
          </w:p>
          <w:p w14:paraId="2AFC57C7" w14:textId="77777777" w:rsidR="00FD2397" w:rsidRPr="001800D4" w:rsidRDefault="00FD2397" w:rsidP="00DF185A">
            <w:pPr>
              <w:pStyle w:val="TableParagraph"/>
              <w:spacing w:line="321" w:lineRule="exact"/>
              <w:ind w:left="2804" w:right="2795"/>
              <w:jc w:val="center"/>
              <w:rPr>
                <w:rFonts w:asciiTheme="minorHAnsi" w:hAnsiTheme="minorHAnsi" w:cstheme="minorHAnsi"/>
                <w:b/>
                <w:sz w:val="24"/>
                <w:szCs w:val="24"/>
              </w:rPr>
            </w:pPr>
            <w:r w:rsidRPr="001800D4">
              <w:rPr>
                <w:rFonts w:asciiTheme="minorHAnsi" w:hAnsiTheme="minorHAnsi" w:cstheme="minorHAnsi"/>
                <w:b/>
                <w:sz w:val="24"/>
                <w:szCs w:val="24"/>
              </w:rPr>
              <w:t>Utah State Board of Education</w:t>
            </w:r>
          </w:p>
        </w:tc>
      </w:tr>
      <w:tr w:rsidR="00FD2397" w:rsidRPr="001800D4" w14:paraId="1EF6265D" w14:textId="77777777" w:rsidTr="00DF185A">
        <w:trPr>
          <w:trHeight w:val="292"/>
        </w:trPr>
        <w:tc>
          <w:tcPr>
            <w:tcW w:w="1945" w:type="dxa"/>
          </w:tcPr>
          <w:p w14:paraId="44DA507F" w14:textId="1E89402B" w:rsidR="00FD2397" w:rsidRPr="001800D4" w:rsidRDefault="00FD2397" w:rsidP="00DF185A">
            <w:pPr>
              <w:pStyle w:val="TableParagraph"/>
              <w:spacing w:line="272" w:lineRule="exact"/>
              <w:rPr>
                <w:rFonts w:asciiTheme="minorHAnsi" w:hAnsiTheme="minorHAnsi" w:cstheme="minorHAnsi"/>
                <w:b/>
                <w:sz w:val="24"/>
                <w:szCs w:val="24"/>
              </w:rPr>
            </w:pPr>
            <w:r w:rsidRPr="001800D4">
              <w:rPr>
                <w:rFonts w:asciiTheme="minorHAnsi" w:hAnsiTheme="minorHAnsi" w:cstheme="minorHAnsi"/>
                <w:b/>
                <w:sz w:val="24"/>
                <w:szCs w:val="24"/>
              </w:rPr>
              <w:t xml:space="preserve">Policy </w:t>
            </w:r>
          </w:p>
        </w:tc>
        <w:tc>
          <w:tcPr>
            <w:tcW w:w="7539" w:type="dxa"/>
          </w:tcPr>
          <w:p w14:paraId="064EFABF" w14:textId="5BF3B1B4" w:rsidR="00FD2397" w:rsidRPr="001800D4" w:rsidRDefault="00FD2397" w:rsidP="00DF185A">
            <w:pPr>
              <w:pStyle w:val="TableParagraph"/>
              <w:spacing w:line="272" w:lineRule="exact"/>
              <w:rPr>
                <w:rFonts w:asciiTheme="minorHAnsi" w:hAnsiTheme="minorHAnsi" w:cstheme="minorHAnsi"/>
                <w:bCs/>
                <w:sz w:val="24"/>
                <w:szCs w:val="24"/>
              </w:rPr>
            </w:pPr>
            <w:r w:rsidRPr="001800D4">
              <w:rPr>
                <w:rFonts w:asciiTheme="minorHAnsi" w:hAnsiTheme="minorHAnsi" w:cstheme="minorHAnsi"/>
                <w:bCs/>
                <w:sz w:val="24"/>
                <w:szCs w:val="24"/>
              </w:rPr>
              <w:t>04-1</w:t>
            </w:r>
            <w:r w:rsidR="00416D03">
              <w:rPr>
                <w:rFonts w:asciiTheme="minorHAnsi" w:hAnsiTheme="minorHAnsi" w:cstheme="minorHAnsi"/>
                <w:bCs/>
                <w:sz w:val="24"/>
                <w:szCs w:val="24"/>
              </w:rPr>
              <w:t>1</w:t>
            </w:r>
          </w:p>
        </w:tc>
      </w:tr>
      <w:tr w:rsidR="00FD2397" w:rsidRPr="001800D4" w14:paraId="3DE5DFF9" w14:textId="77777777" w:rsidTr="00DF185A">
        <w:trPr>
          <w:trHeight w:val="292"/>
        </w:trPr>
        <w:tc>
          <w:tcPr>
            <w:tcW w:w="1945" w:type="dxa"/>
          </w:tcPr>
          <w:p w14:paraId="642A815E" w14:textId="77777777" w:rsidR="00FD2397" w:rsidRPr="001800D4" w:rsidRDefault="00FD2397" w:rsidP="00DF185A">
            <w:pPr>
              <w:pStyle w:val="TableParagraph"/>
              <w:spacing w:line="272" w:lineRule="exact"/>
              <w:rPr>
                <w:rFonts w:asciiTheme="minorHAnsi" w:hAnsiTheme="minorHAnsi" w:cstheme="minorHAnsi"/>
                <w:b/>
                <w:sz w:val="24"/>
                <w:szCs w:val="24"/>
              </w:rPr>
            </w:pPr>
            <w:r w:rsidRPr="001800D4">
              <w:rPr>
                <w:rFonts w:asciiTheme="minorHAnsi" w:hAnsiTheme="minorHAnsi" w:cstheme="minorHAnsi"/>
                <w:b/>
                <w:sz w:val="24"/>
                <w:szCs w:val="24"/>
              </w:rPr>
              <w:t>Subject</w:t>
            </w:r>
          </w:p>
        </w:tc>
        <w:tc>
          <w:tcPr>
            <w:tcW w:w="7539" w:type="dxa"/>
          </w:tcPr>
          <w:p w14:paraId="4DB1ED35" w14:textId="77777777" w:rsidR="00FD2397" w:rsidRPr="001800D4" w:rsidRDefault="00FD2397" w:rsidP="00DF185A">
            <w:pPr>
              <w:pStyle w:val="TableParagraph"/>
              <w:spacing w:line="272" w:lineRule="exact"/>
              <w:rPr>
                <w:rFonts w:asciiTheme="minorHAnsi" w:hAnsiTheme="minorHAnsi" w:cstheme="minorHAnsi"/>
                <w:sz w:val="24"/>
                <w:szCs w:val="24"/>
              </w:rPr>
            </w:pPr>
            <w:r w:rsidRPr="001800D4">
              <w:rPr>
                <w:rFonts w:asciiTheme="minorHAnsi" w:hAnsiTheme="minorHAnsi" w:cstheme="minorHAnsi"/>
                <w:sz w:val="24"/>
                <w:szCs w:val="24"/>
              </w:rPr>
              <w:t>Leave Bank (Leave Assistance)</w:t>
            </w:r>
          </w:p>
        </w:tc>
      </w:tr>
      <w:tr w:rsidR="00FD2397" w:rsidRPr="001800D4" w14:paraId="11095F5F" w14:textId="77777777" w:rsidTr="00F7002F">
        <w:trPr>
          <w:trHeight w:val="241"/>
        </w:trPr>
        <w:tc>
          <w:tcPr>
            <w:tcW w:w="1945" w:type="dxa"/>
          </w:tcPr>
          <w:p w14:paraId="1D819BBC" w14:textId="56248626" w:rsidR="00FD2397" w:rsidRPr="001800D4" w:rsidRDefault="00FD2397" w:rsidP="007C1B89">
            <w:pPr>
              <w:pStyle w:val="TableParagraph"/>
              <w:rPr>
                <w:rFonts w:asciiTheme="minorHAnsi" w:hAnsiTheme="minorHAnsi" w:cstheme="minorHAnsi"/>
                <w:b/>
                <w:sz w:val="24"/>
                <w:szCs w:val="24"/>
              </w:rPr>
            </w:pPr>
            <w:r w:rsidRPr="001800D4">
              <w:rPr>
                <w:rFonts w:asciiTheme="minorHAnsi" w:hAnsiTheme="minorHAnsi" w:cstheme="minorHAnsi"/>
                <w:b/>
                <w:sz w:val="24"/>
                <w:szCs w:val="24"/>
              </w:rPr>
              <w:t>Date</w:t>
            </w:r>
          </w:p>
        </w:tc>
        <w:tc>
          <w:tcPr>
            <w:tcW w:w="7539" w:type="dxa"/>
          </w:tcPr>
          <w:p w14:paraId="0A3AE900" w14:textId="64468C86" w:rsidR="00FD2397" w:rsidRPr="001800D4" w:rsidRDefault="001800D4" w:rsidP="00DF185A">
            <w:pPr>
              <w:pStyle w:val="TableParagraph"/>
              <w:spacing w:before="2" w:line="273" w:lineRule="exact"/>
              <w:rPr>
                <w:rFonts w:asciiTheme="minorHAnsi" w:hAnsiTheme="minorHAnsi" w:cstheme="minorHAnsi"/>
                <w:sz w:val="24"/>
                <w:szCs w:val="24"/>
              </w:rPr>
            </w:pPr>
            <w:r w:rsidRPr="001800D4">
              <w:rPr>
                <w:rFonts w:asciiTheme="minorHAnsi" w:hAnsiTheme="minorHAnsi" w:cstheme="minorHAnsi"/>
                <w:sz w:val="24"/>
                <w:szCs w:val="24"/>
              </w:rPr>
              <w:t>April 1</w:t>
            </w:r>
            <w:r w:rsidR="00322BE6" w:rsidRPr="001800D4">
              <w:rPr>
                <w:rFonts w:asciiTheme="minorHAnsi" w:hAnsiTheme="minorHAnsi" w:cstheme="minorHAnsi"/>
                <w:sz w:val="24"/>
                <w:szCs w:val="24"/>
              </w:rPr>
              <w:t>, 202</w:t>
            </w:r>
            <w:r w:rsidRPr="001800D4">
              <w:rPr>
                <w:rFonts w:asciiTheme="minorHAnsi" w:hAnsiTheme="minorHAnsi" w:cstheme="minorHAnsi"/>
                <w:sz w:val="24"/>
                <w:szCs w:val="24"/>
              </w:rPr>
              <w:t>2</w:t>
            </w:r>
          </w:p>
        </w:tc>
      </w:tr>
      <w:tr w:rsidR="00FD2397" w:rsidRPr="001800D4" w14:paraId="4C7618A3" w14:textId="77777777" w:rsidTr="00DF185A">
        <w:trPr>
          <w:trHeight w:val="285"/>
        </w:trPr>
        <w:tc>
          <w:tcPr>
            <w:tcW w:w="1945" w:type="dxa"/>
          </w:tcPr>
          <w:p w14:paraId="2F9C8618" w14:textId="37CC6F7F" w:rsidR="00FD2397" w:rsidRPr="001800D4" w:rsidRDefault="00FD2397" w:rsidP="00DF185A">
            <w:pPr>
              <w:pStyle w:val="TableParagraph"/>
              <w:rPr>
                <w:rFonts w:asciiTheme="minorHAnsi" w:hAnsiTheme="minorHAnsi" w:cstheme="minorHAnsi"/>
                <w:b/>
                <w:sz w:val="24"/>
                <w:szCs w:val="24"/>
              </w:rPr>
            </w:pPr>
            <w:r w:rsidRPr="001800D4">
              <w:rPr>
                <w:rFonts w:asciiTheme="minorHAnsi" w:hAnsiTheme="minorHAnsi" w:cstheme="minorHAnsi"/>
                <w:b/>
                <w:sz w:val="24"/>
                <w:szCs w:val="24"/>
              </w:rPr>
              <w:t>Policy Owner</w:t>
            </w:r>
          </w:p>
        </w:tc>
        <w:tc>
          <w:tcPr>
            <w:tcW w:w="7539" w:type="dxa"/>
          </w:tcPr>
          <w:p w14:paraId="22D1249B" w14:textId="1413B270" w:rsidR="00FD2397" w:rsidRPr="001800D4" w:rsidRDefault="001231D5" w:rsidP="00DF185A">
            <w:pPr>
              <w:pStyle w:val="TableParagraph"/>
              <w:rPr>
                <w:rFonts w:asciiTheme="minorHAnsi" w:hAnsiTheme="minorHAnsi" w:cstheme="minorHAnsi"/>
                <w:sz w:val="24"/>
                <w:szCs w:val="24"/>
              </w:rPr>
            </w:pPr>
            <w:r w:rsidRPr="001800D4">
              <w:rPr>
                <w:rFonts w:asciiTheme="minorHAnsi" w:hAnsiTheme="minorHAnsi" w:cstheme="minorHAnsi"/>
                <w:sz w:val="24"/>
                <w:szCs w:val="24"/>
              </w:rPr>
              <w:t>Director of Human Resources</w:t>
            </w:r>
          </w:p>
        </w:tc>
      </w:tr>
      <w:tr w:rsidR="00FD2397" w:rsidRPr="001800D4" w14:paraId="5876DA5E" w14:textId="77777777" w:rsidTr="00DF185A">
        <w:trPr>
          <w:trHeight w:val="258"/>
        </w:trPr>
        <w:tc>
          <w:tcPr>
            <w:tcW w:w="1945" w:type="dxa"/>
          </w:tcPr>
          <w:p w14:paraId="699C063F" w14:textId="269261A0" w:rsidR="00FD2397" w:rsidRPr="001800D4" w:rsidRDefault="00FD2397" w:rsidP="00DF185A">
            <w:pPr>
              <w:pStyle w:val="TableParagraph"/>
              <w:rPr>
                <w:rFonts w:asciiTheme="minorHAnsi" w:hAnsiTheme="minorHAnsi" w:cstheme="minorHAnsi"/>
                <w:b/>
                <w:sz w:val="24"/>
                <w:szCs w:val="24"/>
              </w:rPr>
            </w:pPr>
            <w:r w:rsidRPr="001800D4">
              <w:rPr>
                <w:rFonts w:asciiTheme="minorHAnsi" w:hAnsiTheme="minorHAnsi" w:cstheme="minorHAnsi"/>
                <w:b/>
                <w:sz w:val="24"/>
                <w:szCs w:val="24"/>
              </w:rPr>
              <w:t>Policy Officer</w:t>
            </w:r>
          </w:p>
        </w:tc>
        <w:tc>
          <w:tcPr>
            <w:tcW w:w="7539" w:type="dxa"/>
          </w:tcPr>
          <w:p w14:paraId="21A88158" w14:textId="3665E888" w:rsidR="00FD2397" w:rsidRPr="001800D4" w:rsidRDefault="001231D5" w:rsidP="00DF185A">
            <w:pPr>
              <w:pStyle w:val="TableParagraph"/>
              <w:rPr>
                <w:rFonts w:asciiTheme="minorHAnsi" w:hAnsiTheme="minorHAnsi" w:cstheme="minorHAnsi"/>
                <w:sz w:val="24"/>
                <w:szCs w:val="24"/>
              </w:rPr>
            </w:pPr>
            <w:r w:rsidRPr="001800D4">
              <w:rPr>
                <w:rFonts w:asciiTheme="minorHAnsi" w:hAnsiTheme="minorHAnsi" w:cstheme="minorHAnsi"/>
                <w:sz w:val="24"/>
                <w:szCs w:val="24"/>
              </w:rPr>
              <w:t>Deputy Superintendent of Operations</w:t>
            </w:r>
          </w:p>
        </w:tc>
      </w:tr>
      <w:tr w:rsidR="00FD2397" w:rsidRPr="001800D4" w14:paraId="41F273FC" w14:textId="77777777" w:rsidTr="00E916FA">
        <w:trPr>
          <w:trHeight w:val="268"/>
        </w:trPr>
        <w:tc>
          <w:tcPr>
            <w:tcW w:w="1945" w:type="dxa"/>
          </w:tcPr>
          <w:p w14:paraId="62A43A56" w14:textId="77777777" w:rsidR="00FD2397" w:rsidRPr="001800D4" w:rsidRDefault="00FD2397" w:rsidP="00DF185A">
            <w:pPr>
              <w:pStyle w:val="TableParagraph"/>
              <w:rPr>
                <w:rFonts w:asciiTheme="minorHAnsi" w:hAnsiTheme="minorHAnsi" w:cstheme="minorHAnsi"/>
                <w:b/>
                <w:sz w:val="24"/>
                <w:szCs w:val="24"/>
              </w:rPr>
            </w:pPr>
            <w:r w:rsidRPr="001800D4">
              <w:rPr>
                <w:rFonts w:asciiTheme="minorHAnsi" w:hAnsiTheme="minorHAnsi" w:cstheme="minorHAnsi"/>
                <w:b/>
                <w:sz w:val="24"/>
                <w:szCs w:val="24"/>
              </w:rPr>
              <w:t>References</w:t>
            </w:r>
          </w:p>
        </w:tc>
        <w:tc>
          <w:tcPr>
            <w:tcW w:w="7539" w:type="dxa"/>
          </w:tcPr>
          <w:p w14:paraId="515EEE8D" w14:textId="77777777" w:rsidR="00FD2397" w:rsidRPr="001800D4" w:rsidRDefault="00FD2397" w:rsidP="00DF185A">
            <w:pPr>
              <w:pStyle w:val="TableParagraph"/>
              <w:spacing w:line="273" w:lineRule="exact"/>
              <w:rPr>
                <w:rFonts w:asciiTheme="minorHAnsi" w:hAnsiTheme="minorHAnsi" w:cstheme="minorHAnsi"/>
                <w:sz w:val="24"/>
                <w:szCs w:val="24"/>
              </w:rPr>
            </w:pPr>
            <w:r w:rsidRPr="001800D4">
              <w:rPr>
                <w:rFonts w:asciiTheme="minorHAnsi" w:hAnsiTheme="minorHAnsi" w:cstheme="minorHAnsi"/>
                <w:sz w:val="24"/>
                <w:szCs w:val="24"/>
              </w:rPr>
              <w:t xml:space="preserve">DHRM Administrative Rule </w:t>
            </w:r>
            <w:hyperlink r:id="rId7" w:anchor="T19">
              <w:r w:rsidRPr="001800D4">
                <w:rPr>
                  <w:rFonts w:asciiTheme="minorHAnsi" w:hAnsiTheme="minorHAnsi" w:cstheme="minorHAnsi"/>
                  <w:color w:val="0563C1"/>
                  <w:sz w:val="24"/>
                  <w:szCs w:val="24"/>
                  <w:u w:val="single" w:color="0563C1"/>
                </w:rPr>
                <w:t>R477-7-19, Leave Bank</w:t>
              </w:r>
            </w:hyperlink>
          </w:p>
        </w:tc>
      </w:tr>
    </w:tbl>
    <w:p w14:paraId="029F42B2" w14:textId="3D878B28" w:rsidR="00F62404" w:rsidRPr="001800D4" w:rsidRDefault="00F62404" w:rsidP="0012727A">
      <w:pPr>
        <w:pStyle w:val="Title"/>
        <w:rPr>
          <w:rFonts w:asciiTheme="minorHAnsi" w:hAnsiTheme="minorHAnsi" w:cstheme="minorHAnsi"/>
          <w:sz w:val="24"/>
          <w:szCs w:val="24"/>
        </w:rPr>
      </w:pPr>
    </w:p>
    <w:p w14:paraId="18E8CF57" w14:textId="1932242D" w:rsidR="004F455C" w:rsidRPr="00E916FA" w:rsidRDefault="00E916FA" w:rsidP="004F455C">
      <w:pPr>
        <w:pStyle w:val="Heading1"/>
        <w:numPr>
          <w:ilvl w:val="0"/>
          <w:numId w:val="2"/>
        </w:numPr>
        <w:spacing w:after="240"/>
        <w:ind w:hanging="480"/>
        <w:rPr>
          <w:rFonts w:asciiTheme="minorHAnsi" w:hAnsiTheme="minorHAnsi" w:cstheme="minorHAnsi"/>
          <w:u w:val="single"/>
        </w:rPr>
      </w:pPr>
      <w:r w:rsidRPr="00E916FA">
        <w:rPr>
          <w:rFonts w:asciiTheme="minorHAnsi" w:hAnsiTheme="minorHAnsi" w:cstheme="minorHAnsi"/>
          <w:u w:val="single"/>
        </w:rPr>
        <w:t>PURPOSE AND SCOPE:</w:t>
      </w:r>
    </w:p>
    <w:p w14:paraId="3666FFE4" w14:textId="2F37D5B3" w:rsidR="004F455C" w:rsidRPr="001800D4" w:rsidRDefault="00CC0551" w:rsidP="00DB4E53">
      <w:pPr>
        <w:pStyle w:val="Heading1"/>
        <w:numPr>
          <w:ilvl w:val="0"/>
          <w:numId w:val="4"/>
        </w:numPr>
        <w:rPr>
          <w:rFonts w:asciiTheme="minorHAnsi" w:hAnsiTheme="minorHAnsi" w:cstheme="minorHAnsi"/>
        </w:rPr>
      </w:pPr>
      <w:r w:rsidRPr="001800D4">
        <w:rPr>
          <w:rFonts w:asciiTheme="minorHAnsi" w:hAnsiTheme="minorHAnsi" w:cstheme="minorHAnsi"/>
          <w:b w:val="0"/>
          <w:bCs w:val="0"/>
        </w:rPr>
        <w:t xml:space="preserve">The purpose of this policy is to establish a process </w:t>
      </w:r>
      <w:r w:rsidR="004F455C" w:rsidRPr="001800D4">
        <w:rPr>
          <w:rFonts w:asciiTheme="minorHAnsi" w:hAnsiTheme="minorHAnsi" w:cstheme="minorHAnsi"/>
          <w:b w:val="0"/>
          <w:bCs w:val="0"/>
        </w:rPr>
        <w:t>for granting leave hours from the USBE Leave Bank to qualifying USBE employees to take an extended leave of absence from</w:t>
      </w:r>
      <w:r w:rsidR="00DB4E53" w:rsidRPr="001800D4">
        <w:rPr>
          <w:rFonts w:asciiTheme="minorHAnsi" w:hAnsiTheme="minorHAnsi" w:cstheme="minorHAnsi"/>
          <w:b w:val="0"/>
          <w:bCs w:val="0"/>
        </w:rPr>
        <w:t xml:space="preserve"> </w:t>
      </w:r>
      <w:r w:rsidR="004F455C" w:rsidRPr="001800D4">
        <w:rPr>
          <w:rFonts w:asciiTheme="minorHAnsi" w:hAnsiTheme="minorHAnsi" w:cstheme="minorHAnsi"/>
          <w:b w:val="0"/>
          <w:bCs w:val="0"/>
        </w:rPr>
        <w:t>work and whose leave benefits have been, or will be, exhausted. This policy is not intended to underwrite abusive use of sick leave.</w:t>
      </w:r>
    </w:p>
    <w:p w14:paraId="1D070169" w14:textId="5ADA4B3A" w:rsidR="00742CF4" w:rsidRPr="001800D4" w:rsidRDefault="007E3350" w:rsidP="007E3350">
      <w:pPr>
        <w:pStyle w:val="ListParagraph"/>
        <w:numPr>
          <w:ilvl w:val="0"/>
          <w:numId w:val="4"/>
        </w:numPr>
        <w:rPr>
          <w:rFonts w:asciiTheme="minorHAnsi" w:hAnsiTheme="minorHAnsi" w:cstheme="minorHAnsi"/>
          <w:b/>
          <w:sz w:val="24"/>
          <w:szCs w:val="24"/>
        </w:rPr>
      </w:pPr>
      <w:r w:rsidRPr="001800D4">
        <w:rPr>
          <w:rFonts w:asciiTheme="minorHAnsi" w:hAnsiTheme="minorHAnsi" w:cstheme="minorHAnsi"/>
          <w:sz w:val="24"/>
          <w:szCs w:val="24"/>
        </w:rPr>
        <w:t xml:space="preserve">This policy applies to all </w:t>
      </w:r>
      <w:r w:rsidR="00093916" w:rsidRPr="001800D4">
        <w:rPr>
          <w:rFonts w:asciiTheme="minorHAnsi" w:hAnsiTheme="minorHAnsi" w:cstheme="minorHAnsi"/>
          <w:sz w:val="24"/>
          <w:szCs w:val="24"/>
        </w:rPr>
        <w:t xml:space="preserve">benefitted </w:t>
      </w:r>
      <w:r w:rsidRPr="001800D4">
        <w:rPr>
          <w:rFonts w:asciiTheme="minorHAnsi" w:hAnsiTheme="minorHAnsi" w:cstheme="minorHAnsi"/>
          <w:sz w:val="24"/>
          <w:szCs w:val="24"/>
        </w:rPr>
        <w:t>USBE employees</w:t>
      </w:r>
      <w:r w:rsidR="00C46F65" w:rsidRPr="001800D4">
        <w:rPr>
          <w:rFonts w:asciiTheme="minorHAnsi" w:hAnsiTheme="minorHAnsi" w:cstheme="minorHAnsi"/>
          <w:sz w:val="24"/>
          <w:szCs w:val="24"/>
        </w:rPr>
        <w:t xml:space="preserve"> </w:t>
      </w:r>
      <w:r w:rsidR="002F168A" w:rsidRPr="001800D4">
        <w:rPr>
          <w:rFonts w:asciiTheme="minorHAnsi" w:hAnsiTheme="minorHAnsi" w:cstheme="minorHAnsi"/>
          <w:sz w:val="24"/>
          <w:szCs w:val="24"/>
        </w:rPr>
        <w:t xml:space="preserve">who have worked for USBE </w:t>
      </w:r>
    </w:p>
    <w:p w14:paraId="0873D800" w14:textId="77777777" w:rsidR="007C1B89" w:rsidRPr="001800D4" w:rsidRDefault="008E1C1B" w:rsidP="007C1B89">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1800D4">
        <w:rPr>
          <w:rFonts w:asciiTheme="minorHAnsi" w:hAnsiTheme="minorHAnsi" w:cstheme="minorHAnsi"/>
          <w:sz w:val="24"/>
          <w:szCs w:val="24"/>
        </w:rPr>
        <w:t>This policy relies on the following definitions:</w:t>
      </w:r>
    </w:p>
    <w:p w14:paraId="0368F61F" w14:textId="07732B63" w:rsidR="007C1B89" w:rsidRPr="001800D4" w:rsidRDefault="007C1B89" w:rsidP="007C1B89">
      <w:pPr>
        <w:pStyle w:val="ListParagraph"/>
        <w:widowControl/>
        <w:numPr>
          <w:ilvl w:val="1"/>
          <w:numId w:val="4"/>
        </w:numPr>
        <w:autoSpaceDE/>
        <w:autoSpaceDN/>
        <w:spacing w:after="160" w:line="259" w:lineRule="auto"/>
        <w:contextualSpacing/>
        <w:rPr>
          <w:rFonts w:asciiTheme="minorHAnsi" w:hAnsiTheme="minorHAnsi" w:cstheme="minorHAnsi"/>
          <w:sz w:val="24"/>
          <w:szCs w:val="24"/>
        </w:rPr>
      </w:pPr>
      <w:r w:rsidRPr="001800D4">
        <w:rPr>
          <w:rFonts w:asciiTheme="minorHAnsi" w:hAnsiTheme="minorHAnsi" w:cstheme="minorHAnsi"/>
          <w:i/>
          <w:iCs/>
          <w:sz w:val="24"/>
          <w:szCs w:val="24"/>
        </w:rPr>
        <w:t>Qualifying</w:t>
      </w:r>
      <w:r w:rsidR="00551B96" w:rsidRPr="001800D4">
        <w:rPr>
          <w:rFonts w:asciiTheme="minorHAnsi" w:hAnsiTheme="minorHAnsi" w:cstheme="minorHAnsi"/>
          <w:i/>
          <w:iCs/>
          <w:sz w:val="24"/>
          <w:szCs w:val="24"/>
        </w:rPr>
        <w:t xml:space="preserve"> Event</w:t>
      </w:r>
      <w:r w:rsidR="00551B96" w:rsidRPr="001800D4">
        <w:rPr>
          <w:rFonts w:asciiTheme="minorHAnsi" w:hAnsiTheme="minorHAnsi" w:cstheme="minorHAnsi"/>
          <w:sz w:val="24"/>
          <w:szCs w:val="24"/>
        </w:rPr>
        <w:t>: An illness, physical condition, or accident producing a life threatening or incapacitating situation for a USBE employee or a member of the employee’s immediate family, for which extensive medical treatment or prolonged absence from work is</w:t>
      </w:r>
      <w:r w:rsidR="00551B96" w:rsidRPr="001800D4">
        <w:rPr>
          <w:rFonts w:asciiTheme="minorHAnsi" w:hAnsiTheme="minorHAnsi" w:cstheme="minorHAnsi"/>
          <w:spacing w:val="-5"/>
          <w:sz w:val="24"/>
          <w:szCs w:val="24"/>
        </w:rPr>
        <w:t xml:space="preserve"> </w:t>
      </w:r>
      <w:r w:rsidR="00551B96" w:rsidRPr="001800D4">
        <w:rPr>
          <w:rFonts w:asciiTheme="minorHAnsi" w:hAnsiTheme="minorHAnsi" w:cstheme="minorHAnsi"/>
          <w:sz w:val="24"/>
          <w:szCs w:val="24"/>
        </w:rPr>
        <w:t>necessary.</w:t>
      </w:r>
      <w:r w:rsidR="00042931" w:rsidRPr="001800D4">
        <w:rPr>
          <w:rFonts w:asciiTheme="minorHAnsi" w:hAnsiTheme="minorHAnsi" w:cstheme="minorHAnsi"/>
          <w:sz w:val="24"/>
          <w:szCs w:val="24"/>
        </w:rPr>
        <w:t xml:space="preserve"> </w:t>
      </w:r>
    </w:p>
    <w:p w14:paraId="0C3661E2" w14:textId="77777777" w:rsidR="001800D4" w:rsidRDefault="00551B96" w:rsidP="001800D4">
      <w:pPr>
        <w:pStyle w:val="ListParagraph"/>
        <w:widowControl/>
        <w:numPr>
          <w:ilvl w:val="2"/>
          <w:numId w:val="4"/>
        </w:numPr>
        <w:autoSpaceDE/>
        <w:autoSpaceDN/>
        <w:spacing w:after="160" w:line="259" w:lineRule="auto"/>
        <w:contextualSpacing/>
        <w:rPr>
          <w:rFonts w:asciiTheme="minorHAnsi" w:hAnsiTheme="minorHAnsi" w:cstheme="minorHAnsi"/>
          <w:sz w:val="24"/>
          <w:szCs w:val="24"/>
        </w:rPr>
      </w:pPr>
      <w:r w:rsidRPr="001800D4">
        <w:rPr>
          <w:rFonts w:asciiTheme="minorHAnsi" w:hAnsiTheme="minorHAnsi" w:cstheme="minorHAnsi"/>
          <w:sz w:val="24"/>
          <w:szCs w:val="24"/>
        </w:rPr>
        <w:t>Qualifying event</w:t>
      </w:r>
      <w:r w:rsidR="003D2398" w:rsidRPr="001800D4">
        <w:rPr>
          <w:rFonts w:asciiTheme="minorHAnsi" w:hAnsiTheme="minorHAnsi" w:cstheme="minorHAnsi"/>
          <w:sz w:val="24"/>
          <w:szCs w:val="24"/>
        </w:rPr>
        <w:t>s</w:t>
      </w:r>
      <w:r w:rsidRPr="001800D4">
        <w:rPr>
          <w:rFonts w:asciiTheme="minorHAnsi" w:hAnsiTheme="minorHAnsi" w:cstheme="minorHAnsi"/>
          <w:sz w:val="24"/>
          <w:szCs w:val="24"/>
        </w:rPr>
        <w:t xml:space="preserve"> include parental leave, including pregnancy and the post- partum time for the employee or the employee’s immediate family member, or the adoption of a</w:t>
      </w:r>
      <w:r w:rsidRPr="001800D4">
        <w:rPr>
          <w:rFonts w:asciiTheme="minorHAnsi" w:hAnsiTheme="minorHAnsi" w:cstheme="minorHAnsi"/>
          <w:spacing w:val="-3"/>
          <w:sz w:val="24"/>
          <w:szCs w:val="24"/>
        </w:rPr>
        <w:t xml:space="preserve"> </w:t>
      </w:r>
      <w:r w:rsidRPr="001800D4">
        <w:rPr>
          <w:rFonts w:asciiTheme="minorHAnsi" w:hAnsiTheme="minorHAnsi" w:cstheme="minorHAnsi"/>
          <w:sz w:val="24"/>
          <w:szCs w:val="24"/>
        </w:rPr>
        <w:t>child.</w:t>
      </w:r>
    </w:p>
    <w:p w14:paraId="155E0ACB" w14:textId="7408C4CB" w:rsidR="001800D4" w:rsidRDefault="00551B96" w:rsidP="001800D4">
      <w:pPr>
        <w:pStyle w:val="ListParagraph"/>
        <w:widowControl/>
        <w:numPr>
          <w:ilvl w:val="1"/>
          <w:numId w:val="4"/>
        </w:numPr>
        <w:autoSpaceDE/>
        <w:autoSpaceDN/>
        <w:spacing w:after="160" w:line="259" w:lineRule="auto"/>
        <w:contextualSpacing/>
        <w:rPr>
          <w:rFonts w:asciiTheme="minorHAnsi" w:hAnsiTheme="minorHAnsi" w:cstheme="minorHAnsi"/>
          <w:i/>
          <w:iCs/>
          <w:sz w:val="24"/>
          <w:szCs w:val="24"/>
        </w:rPr>
      </w:pPr>
      <w:r w:rsidRPr="001800D4">
        <w:rPr>
          <w:rFonts w:asciiTheme="minorHAnsi" w:hAnsiTheme="minorHAnsi" w:cstheme="minorHAnsi"/>
          <w:i/>
          <w:iCs/>
          <w:sz w:val="24"/>
          <w:szCs w:val="24"/>
        </w:rPr>
        <w:t xml:space="preserve">Immediate </w:t>
      </w:r>
      <w:r w:rsidR="00345469" w:rsidRPr="001800D4">
        <w:rPr>
          <w:rFonts w:asciiTheme="minorHAnsi" w:hAnsiTheme="minorHAnsi" w:cstheme="minorHAnsi"/>
          <w:i/>
          <w:iCs/>
          <w:sz w:val="24"/>
          <w:szCs w:val="24"/>
        </w:rPr>
        <w:t>F</w:t>
      </w:r>
      <w:r w:rsidRPr="001800D4">
        <w:rPr>
          <w:rFonts w:asciiTheme="minorHAnsi" w:hAnsiTheme="minorHAnsi" w:cstheme="minorHAnsi"/>
          <w:i/>
          <w:iCs/>
          <w:sz w:val="24"/>
          <w:szCs w:val="24"/>
        </w:rPr>
        <w:t xml:space="preserve">amily </w:t>
      </w:r>
      <w:r w:rsidR="00345469" w:rsidRPr="001800D4">
        <w:rPr>
          <w:rFonts w:asciiTheme="minorHAnsi" w:hAnsiTheme="minorHAnsi" w:cstheme="minorHAnsi"/>
          <w:i/>
          <w:iCs/>
          <w:sz w:val="24"/>
          <w:szCs w:val="24"/>
        </w:rPr>
        <w:t>M</w:t>
      </w:r>
      <w:r w:rsidRPr="001800D4">
        <w:rPr>
          <w:rFonts w:asciiTheme="minorHAnsi" w:hAnsiTheme="minorHAnsi" w:cstheme="minorHAnsi"/>
          <w:i/>
          <w:iCs/>
          <w:sz w:val="24"/>
          <w:szCs w:val="24"/>
        </w:rPr>
        <w:t>embers</w:t>
      </w:r>
      <w:r w:rsidR="00345469" w:rsidRPr="001800D4">
        <w:rPr>
          <w:rFonts w:asciiTheme="minorHAnsi" w:hAnsiTheme="minorHAnsi" w:cstheme="minorHAnsi"/>
          <w:i/>
          <w:iCs/>
          <w:sz w:val="24"/>
          <w:szCs w:val="24"/>
        </w:rPr>
        <w:t>: T</w:t>
      </w:r>
      <w:r w:rsidRPr="001800D4">
        <w:rPr>
          <w:rFonts w:asciiTheme="minorHAnsi" w:hAnsiTheme="minorHAnsi" w:cstheme="minorHAnsi"/>
          <w:i/>
          <w:iCs/>
          <w:sz w:val="24"/>
          <w:szCs w:val="24"/>
        </w:rPr>
        <w:t>he employee’s spouse, child, or parent</w:t>
      </w:r>
      <w:r w:rsidR="001800D4">
        <w:rPr>
          <w:rFonts w:asciiTheme="minorHAnsi" w:hAnsiTheme="minorHAnsi" w:cstheme="minorHAnsi"/>
          <w:i/>
          <w:iCs/>
          <w:sz w:val="24"/>
          <w:szCs w:val="24"/>
        </w:rPr>
        <w:t>.</w:t>
      </w:r>
    </w:p>
    <w:p w14:paraId="0F728E7E" w14:textId="77777777" w:rsidR="001800D4" w:rsidRPr="001800D4" w:rsidRDefault="001800D4" w:rsidP="001800D4">
      <w:pPr>
        <w:pStyle w:val="ListParagraph"/>
        <w:widowControl/>
        <w:autoSpaceDE/>
        <w:autoSpaceDN/>
        <w:spacing w:after="160" w:line="259" w:lineRule="auto"/>
        <w:ind w:left="1920" w:firstLine="0"/>
        <w:contextualSpacing/>
        <w:rPr>
          <w:rFonts w:asciiTheme="minorHAnsi" w:hAnsiTheme="minorHAnsi" w:cstheme="minorHAnsi"/>
          <w:sz w:val="24"/>
          <w:szCs w:val="24"/>
        </w:rPr>
      </w:pPr>
    </w:p>
    <w:p w14:paraId="73AAA29D" w14:textId="109037FF" w:rsidR="00775F3F" w:rsidRPr="00E916FA" w:rsidRDefault="00E916FA" w:rsidP="001800D4">
      <w:pPr>
        <w:pStyle w:val="ListParagraph"/>
        <w:widowControl/>
        <w:numPr>
          <w:ilvl w:val="0"/>
          <w:numId w:val="2"/>
        </w:numPr>
        <w:autoSpaceDE/>
        <w:autoSpaceDN/>
        <w:spacing w:after="160" w:line="259" w:lineRule="auto"/>
        <w:contextualSpacing/>
        <w:rPr>
          <w:rFonts w:asciiTheme="minorHAnsi" w:hAnsiTheme="minorHAnsi" w:cstheme="minorHAnsi"/>
          <w:b/>
          <w:bCs/>
          <w:sz w:val="24"/>
          <w:szCs w:val="24"/>
          <w:u w:val="single"/>
        </w:rPr>
      </w:pPr>
      <w:r w:rsidRPr="00E916FA">
        <w:rPr>
          <w:rFonts w:asciiTheme="minorHAnsi" w:hAnsiTheme="minorHAnsi" w:cstheme="minorHAnsi"/>
          <w:b/>
          <w:bCs/>
          <w:sz w:val="24"/>
          <w:szCs w:val="24"/>
          <w:u w:val="single"/>
        </w:rPr>
        <w:t>POLICY:</w:t>
      </w:r>
    </w:p>
    <w:p w14:paraId="742D4B5B" w14:textId="5324100C" w:rsidR="00775F3F" w:rsidRPr="001800D4" w:rsidRDefault="00775F3F" w:rsidP="00775F3F">
      <w:pPr>
        <w:pStyle w:val="Heading1"/>
        <w:numPr>
          <w:ilvl w:val="0"/>
          <w:numId w:val="7"/>
        </w:numPr>
        <w:spacing w:after="120"/>
        <w:rPr>
          <w:rFonts w:asciiTheme="minorHAnsi" w:hAnsiTheme="minorHAnsi" w:cstheme="minorHAnsi"/>
          <w:b w:val="0"/>
          <w:bCs w:val="0"/>
        </w:rPr>
      </w:pPr>
      <w:r w:rsidRPr="001800D4">
        <w:rPr>
          <w:rFonts w:asciiTheme="minorHAnsi" w:hAnsiTheme="minorHAnsi" w:cstheme="minorHAnsi"/>
          <w:b w:val="0"/>
          <w:bCs w:val="0"/>
        </w:rPr>
        <w:t>The USBE establishes and maintains a leave bank that may be used by eligible USBE employees. Use of the USBE Leave Bank is not an employee right and is authorized at the discretion of the</w:t>
      </w:r>
      <w:r w:rsidR="001231D5" w:rsidRPr="001800D4">
        <w:rPr>
          <w:rFonts w:asciiTheme="minorHAnsi" w:hAnsiTheme="minorHAnsi" w:cstheme="minorHAnsi"/>
          <w:b w:val="0"/>
          <w:bCs w:val="0"/>
        </w:rPr>
        <w:t xml:space="preserve"> </w:t>
      </w:r>
      <w:r w:rsidR="00093916" w:rsidRPr="001800D4">
        <w:rPr>
          <w:rFonts w:asciiTheme="minorHAnsi" w:hAnsiTheme="minorHAnsi" w:cstheme="minorHAnsi"/>
          <w:b w:val="0"/>
          <w:bCs w:val="0"/>
        </w:rPr>
        <w:t>Superintendency</w:t>
      </w:r>
      <w:r w:rsidRPr="001800D4">
        <w:rPr>
          <w:rFonts w:asciiTheme="minorHAnsi" w:hAnsiTheme="minorHAnsi" w:cstheme="minorHAnsi"/>
          <w:b w:val="0"/>
          <w:bCs w:val="0"/>
        </w:rPr>
        <w:t xml:space="preserve">, on a case-by-case basis. The USBE Leave Bank may be used for sick leave assistance for a USBE employee who has a qualifying event requiring extended absence from work. </w:t>
      </w:r>
    </w:p>
    <w:p w14:paraId="29C4BBF0" w14:textId="77777777" w:rsidR="003406F0" w:rsidRPr="001800D4" w:rsidRDefault="003406F0" w:rsidP="003406F0">
      <w:pPr>
        <w:pStyle w:val="ListParagraph"/>
        <w:numPr>
          <w:ilvl w:val="0"/>
          <w:numId w:val="7"/>
        </w:numPr>
        <w:tabs>
          <w:tab w:val="left" w:pos="839"/>
          <w:tab w:val="left" w:pos="840"/>
        </w:tabs>
        <w:spacing w:line="259" w:lineRule="auto"/>
        <w:ind w:right="137"/>
        <w:rPr>
          <w:rFonts w:asciiTheme="minorHAnsi" w:hAnsiTheme="minorHAnsi" w:cstheme="minorHAnsi"/>
          <w:sz w:val="24"/>
          <w:szCs w:val="24"/>
        </w:rPr>
      </w:pPr>
      <w:r w:rsidRPr="001800D4">
        <w:rPr>
          <w:rFonts w:asciiTheme="minorHAnsi" w:hAnsiTheme="minorHAnsi" w:cstheme="minorHAnsi"/>
          <w:sz w:val="24"/>
          <w:szCs w:val="24"/>
        </w:rPr>
        <w:t>At the beginning of the calendar year, all annual leave hours in excess of 320 that are forfeited at the end of the year under DHRM Rule R477-3 (commonly referred to as “use or lose”) are automatically captured into the USBE Leave</w:t>
      </w:r>
      <w:r w:rsidRPr="001800D4">
        <w:rPr>
          <w:rFonts w:asciiTheme="minorHAnsi" w:hAnsiTheme="minorHAnsi" w:cstheme="minorHAnsi"/>
          <w:spacing w:val="-5"/>
          <w:sz w:val="24"/>
          <w:szCs w:val="24"/>
        </w:rPr>
        <w:t xml:space="preserve"> </w:t>
      </w:r>
      <w:r w:rsidRPr="001800D4">
        <w:rPr>
          <w:rFonts w:asciiTheme="minorHAnsi" w:hAnsiTheme="minorHAnsi" w:cstheme="minorHAnsi"/>
          <w:sz w:val="24"/>
          <w:szCs w:val="24"/>
        </w:rPr>
        <w:t>Bank.</w:t>
      </w:r>
    </w:p>
    <w:p w14:paraId="7B6AB29C" w14:textId="038AD6D8" w:rsidR="003406F0" w:rsidRPr="001800D4" w:rsidRDefault="003406F0" w:rsidP="003406F0">
      <w:pPr>
        <w:pStyle w:val="ListParagraph"/>
        <w:numPr>
          <w:ilvl w:val="1"/>
          <w:numId w:val="7"/>
        </w:numPr>
        <w:tabs>
          <w:tab w:val="left" w:pos="1560"/>
        </w:tabs>
        <w:spacing w:line="252" w:lineRule="auto"/>
        <w:ind w:right="464"/>
        <w:rPr>
          <w:rFonts w:asciiTheme="minorHAnsi" w:hAnsiTheme="minorHAnsi" w:cstheme="minorHAnsi"/>
          <w:sz w:val="24"/>
          <w:szCs w:val="24"/>
        </w:rPr>
      </w:pPr>
      <w:r w:rsidRPr="001800D4">
        <w:rPr>
          <w:rFonts w:asciiTheme="minorHAnsi" w:hAnsiTheme="minorHAnsi" w:cstheme="minorHAnsi"/>
          <w:sz w:val="24"/>
          <w:szCs w:val="24"/>
        </w:rPr>
        <w:t>Other leave donations</w:t>
      </w:r>
      <w:r w:rsidR="00314122" w:rsidRPr="001800D4">
        <w:rPr>
          <w:rFonts w:asciiTheme="minorHAnsi" w:hAnsiTheme="minorHAnsi" w:cstheme="minorHAnsi"/>
          <w:sz w:val="24"/>
          <w:szCs w:val="24"/>
        </w:rPr>
        <w:t xml:space="preserve"> to USBE employees</w:t>
      </w:r>
      <w:r w:rsidRPr="001800D4">
        <w:rPr>
          <w:rFonts w:asciiTheme="minorHAnsi" w:hAnsiTheme="minorHAnsi" w:cstheme="minorHAnsi"/>
          <w:sz w:val="24"/>
          <w:szCs w:val="24"/>
        </w:rPr>
        <w:t>, outside of the annual use or lose, are not accepted for the leave</w:t>
      </w:r>
      <w:r w:rsidRPr="001800D4">
        <w:rPr>
          <w:rFonts w:asciiTheme="minorHAnsi" w:hAnsiTheme="minorHAnsi" w:cstheme="minorHAnsi"/>
          <w:spacing w:val="-2"/>
          <w:sz w:val="24"/>
          <w:szCs w:val="24"/>
        </w:rPr>
        <w:t xml:space="preserve"> </w:t>
      </w:r>
      <w:r w:rsidRPr="001800D4">
        <w:rPr>
          <w:rFonts w:asciiTheme="minorHAnsi" w:hAnsiTheme="minorHAnsi" w:cstheme="minorHAnsi"/>
          <w:sz w:val="24"/>
          <w:szCs w:val="24"/>
        </w:rPr>
        <w:t>bank.</w:t>
      </w:r>
    </w:p>
    <w:p w14:paraId="039D4E63" w14:textId="2CF5E3A8" w:rsidR="00013D15" w:rsidRPr="001800D4" w:rsidRDefault="003406F0" w:rsidP="00013D15">
      <w:pPr>
        <w:pStyle w:val="ListParagraph"/>
        <w:numPr>
          <w:ilvl w:val="0"/>
          <w:numId w:val="7"/>
        </w:numPr>
        <w:tabs>
          <w:tab w:val="left" w:pos="839"/>
          <w:tab w:val="left" w:pos="840"/>
        </w:tabs>
        <w:spacing w:before="7"/>
        <w:rPr>
          <w:rFonts w:asciiTheme="minorHAnsi" w:hAnsiTheme="minorHAnsi" w:cstheme="minorHAnsi"/>
          <w:sz w:val="24"/>
          <w:szCs w:val="24"/>
        </w:rPr>
      </w:pPr>
      <w:r w:rsidRPr="001800D4">
        <w:rPr>
          <w:rFonts w:asciiTheme="minorHAnsi" w:hAnsiTheme="minorHAnsi" w:cstheme="minorHAnsi"/>
          <w:sz w:val="24"/>
          <w:szCs w:val="24"/>
        </w:rPr>
        <w:t>All USBE benefitted employees are eligible to receive</w:t>
      </w:r>
      <w:r w:rsidR="00013D15" w:rsidRPr="001800D4">
        <w:rPr>
          <w:rFonts w:asciiTheme="minorHAnsi" w:hAnsiTheme="minorHAnsi" w:cstheme="minorHAnsi"/>
          <w:sz w:val="24"/>
          <w:szCs w:val="24"/>
        </w:rPr>
        <w:t xml:space="preserve"> maximum </w:t>
      </w:r>
      <w:r w:rsidR="00E916FA" w:rsidRPr="001800D4">
        <w:rPr>
          <w:rFonts w:asciiTheme="minorHAnsi" w:hAnsiTheme="minorHAnsi" w:cstheme="minorHAnsi"/>
          <w:sz w:val="24"/>
          <w:szCs w:val="24"/>
        </w:rPr>
        <w:t>sick donations</w:t>
      </w:r>
      <w:r w:rsidRPr="001800D4">
        <w:rPr>
          <w:rFonts w:asciiTheme="minorHAnsi" w:hAnsiTheme="minorHAnsi" w:cstheme="minorHAnsi"/>
          <w:sz w:val="24"/>
          <w:szCs w:val="24"/>
        </w:rPr>
        <w:t xml:space="preserve"> from the USBE Leave</w:t>
      </w:r>
      <w:r w:rsidRPr="001800D4">
        <w:rPr>
          <w:rFonts w:asciiTheme="minorHAnsi" w:hAnsiTheme="minorHAnsi" w:cstheme="minorHAnsi"/>
          <w:spacing w:val="-24"/>
          <w:sz w:val="24"/>
          <w:szCs w:val="24"/>
        </w:rPr>
        <w:t xml:space="preserve"> </w:t>
      </w:r>
      <w:r w:rsidRPr="001800D4">
        <w:rPr>
          <w:rFonts w:asciiTheme="minorHAnsi" w:hAnsiTheme="minorHAnsi" w:cstheme="minorHAnsi"/>
          <w:sz w:val="24"/>
          <w:szCs w:val="24"/>
        </w:rPr>
        <w:t>Bank</w:t>
      </w:r>
      <w:r w:rsidR="002F168A" w:rsidRPr="001800D4">
        <w:rPr>
          <w:rFonts w:asciiTheme="minorHAnsi" w:hAnsiTheme="minorHAnsi" w:cstheme="minorHAnsi"/>
          <w:sz w:val="24"/>
          <w:szCs w:val="24"/>
        </w:rPr>
        <w:t xml:space="preserve"> once they have worked for the agency for six months.</w:t>
      </w:r>
    </w:p>
    <w:p w14:paraId="4753155D" w14:textId="5983DAAA" w:rsidR="003406F0" w:rsidRDefault="00013D15" w:rsidP="00013D15">
      <w:pPr>
        <w:pStyle w:val="ListParagraph"/>
        <w:numPr>
          <w:ilvl w:val="0"/>
          <w:numId w:val="7"/>
        </w:numPr>
        <w:tabs>
          <w:tab w:val="left" w:pos="839"/>
          <w:tab w:val="left" w:pos="840"/>
        </w:tabs>
        <w:spacing w:before="7"/>
        <w:rPr>
          <w:rFonts w:asciiTheme="minorHAnsi" w:hAnsiTheme="minorHAnsi" w:cstheme="minorHAnsi"/>
          <w:sz w:val="24"/>
          <w:szCs w:val="24"/>
        </w:rPr>
      </w:pPr>
      <w:r w:rsidRPr="001800D4">
        <w:rPr>
          <w:rFonts w:asciiTheme="minorHAnsi" w:hAnsiTheme="minorHAnsi" w:cstheme="minorHAnsi"/>
          <w:sz w:val="24"/>
          <w:szCs w:val="24"/>
        </w:rPr>
        <w:t xml:space="preserve">An employee who has worked for USBE for less than six months may only be compensated for half of the hours needed - up to 40 hours per pay period.  </w:t>
      </w:r>
    </w:p>
    <w:p w14:paraId="32689F99" w14:textId="2E31D9C9" w:rsidR="00E916FA" w:rsidRDefault="00E916FA" w:rsidP="00E916FA">
      <w:pPr>
        <w:tabs>
          <w:tab w:val="left" w:pos="839"/>
          <w:tab w:val="left" w:pos="840"/>
        </w:tabs>
        <w:spacing w:before="7"/>
        <w:rPr>
          <w:rFonts w:asciiTheme="minorHAnsi" w:hAnsiTheme="minorHAnsi" w:cstheme="minorHAnsi"/>
          <w:sz w:val="24"/>
          <w:szCs w:val="24"/>
        </w:rPr>
      </w:pPr>
    </w:p>
    <w:p w14:paraId="497CBE46" w14:textId="77777777" w:rsidR="00E916FA" w:rsidRPr="00E916FA" w:rsidRDefault="00E916FA" w:rsidP="00E916FA">
      <w:pPr>
        <w:tabs>
          <w:tab w:val="left" w:pos="839"/>
          <w:tab w:val="left" w:pos="840"/>
        </w:tabs>
        <w:spacing w:before="7"/>
        <w:rPr>
          <w:rFonts w:asciiTheme="minorHAnsi" w:hAnsiTheme="minorHAnsi" w:cstheme="minorHAnsi"/>
          <w:sz w:val="24"/>
          <w:szCs w:val="24"/>
        </w:rPr>
      </w:pPr>
    </w:p>
    <w:p w14:paraId="59677304" w14:textId="77777777" w:rsidR="003406F0" w:rsidRPr="001800D4" w:rsidRDefault="003406F0" w:rsidP="003406F0">
      <w:pPr>
        <w:pStyle w:val="ListParagraph"/>
        <w:numPr>
          <w:ilvl w:val="0"/>
          <w:numId w:val="7"/>
        </w:numPr>
        <w:tabs>
          <w:tab w:val="left" w:pos="839"/>
          <w:tab w:val="left" w:pos="840"/>
        </w:tabs>
        <w:spacing w:before="23" w:line="256" w:lineRule="auto"/>
        <w:ind w:right="433"/>
        <w:rPr>
          <w:rFonts w:asciiTheme="minorHAnsi" w:hAnsiTheme="minorHAnsi" w:cstheme="minorHAnsi"/>
          <w:sz w:val="24"/>
          <w:szCs w:val="24"/>
        </w:rPr>
      </w:pPr>
      <w:r w:rsidRPr="001800D4">
        <w:rPr>
          <w:rFonts w:asciiTheme="minorHAnsi" w:hAnsiTheme="minorHAnsi" w:cstheme="minorHAnsi"/>
          <w:sz w:val="24"/>
          <w:szCs w:val="24"/>
        </w:rPr>
        <w:lastRenderedPageBreak/>
        <w:t>A USBE employee who has used sick leave inappropriately may not receive assistance from the USBE Leave Bank for one year from the inappropriate use of sick</w:t>
      </w:r>
      <w:r w:rsidRPr="001800D4">
        <w:rPr>
          <w:rFonts w:asciiTheme="minorHAnsi" w:hAnsiTheme="minorHAnsi" w:cstheme="minorHAnsi"/>
          <w:spacing w:val="-20"/>
          <w:sz w:val="24"/>
          <w:szCs w:val="24"/>
        </w:rPr>
        <w:t xml:space="preserve"> </w:t>
      </w:r>
      <w:r w:rsidRPr="001800D4">
        <w:rPr>
          <w:rFonts w:asciiTheme="minorHAnsi" w:hAnsiTheme="minorHAnsi" w:cstheme="minorHAnsi"/>
          <w:sz w:val="24"/>
          <w:szCs w:val="24"/>
        </w:rPr>
        <w:t>leave.</w:t>
      </w:r>
    </w:p>
    <w:p w14:paraId="252FEBFD" w14:textId="77777777" w:rsidR="006D3267" w:rsidRPr="001800D4" w:rsidRDefault="006D3267" w:rsidP="00E916FA">
      <w:pPr>
        <w:pStyle w:val="ListParagraph"/>
        <w:numPr>
          <w:ilvl w:val="0"/>
          <w:numId w:val="7"/>
        </w:numPr>
        <w:tabs>
          <w:tab w:val="left" w:pos="839"/>
          <w:tab w:val="left" w:pos="840"/>
        </w:tabs>
        <w:spacing w:before="25" w:line="259" w:lineRule="auto"/>
        <w:ind w:right="826"/>
        <w:rPr>
          <w:rFonts w:asciiTheme="minorHAnsi" w:hAnsiTheme="minorHAnsi" w:cstheme="minorHAnsi"/>
          <w:sz w:val="24"/>
          <w:szCs w:val="24"/>
        </w:rPr>
      </w:pPr>
      <w:r w:rsidRPr="001800D4">
        <w:rPr>
          <w:rFonts w:asciiTheme="minorHAnsi" w:hAnsiTheme="minorHAnsi" w:cstheme="minorHAnsi"/>
          <w:sz w:val="24"/>
          <w:szCs w:val="24"/>
        </w:rPr>
        <w:t>A USBE employee may not use USBE Leave Bank hours until all other forms of the employee’s paid leave are</w:t>
      </w:r>
      <w:r w:rsidRPr="001800D4">
        <w:rPr>
          <w:rFonts w:asciiTheme="minorHAnsi" w:hAnsiTheme="minorHAnsi" w:cstheme="minorHAnsi"/>
          <w:spacing w:val="1"/>
          <w:sz w:val="24"/>
          <w:szCs w:val="24"/>
        </w:rPr>
        <w:t xml:space="preserve"> </w:t>
      </w:r>
      <w:r w:rsidRPr="001800D4">
        <w:rPr>
          <w:rFonts w:asciiTheme="minorHAnsi" w:hAnsiTheme="minorHAnsi" w:cstheme="minorHAnsi"/>
          <w:sz w:val="24"/>
          <w:szCs w:val="24"/>
        </w:rPr>
        <w:t>exhausted.</w:t>
      </w:r>
    </w:p>
    <w:p w14:paraId="3A7D053A" w14:textId="39345411" w:rsidR="006D3267" w:rsidRPr="001800D4" w:rsidRDefault="006D3267" w:rsidP="00E916FA">
      <w:pPr>
        <w:pStyle w:val="ListParagraph"/>
        <w:numPr>
          <w:ilvl w:val="0"/>
          <w:numId w:val="7"/>
        </w:numPr>
        <w:tabs>
          <w:tab w:val="left" w:pos="839"/>
          <w:tab w:val="left" w:pos="840"/>
        </w:tabs>
        <w:spacing w:line="259" w:lineRule="auto"/>
        <w:ind w:right="424"/>
        <w:rPr>
          <w:rFonts w:asciiTheme="minorHAnsi" w:hAnsiTheme="minorHAnsi" w:cstheme="minorHAnsi"/>
          <w:sz w:val="24"/>
          <w:szCs w:val="24"/>
        </w:rPr>
      </w:pPr>
      <w:r w:rsidRPr="001800D4">
        <w:rPr>
          <w:rFonts w:asciiTheme="minorHAnsi" w:hAnsiTheme="minorHAnsi" w:cstheme="minorHAnsi"/>
          <w:sz w:val="24"/>
          <w:szCs w:val="24"/>
        </w:rPr>
        <w:t>Leave Bank hours may not be used at the same time as Workers Compensation salary benefits, or Long</w:t>
      </w:r>
      <w:r w:rsidR="008843EE" w:rsidRPr="001800D4">
        <w:rPr>
          <w:rFonts w:asciiTheme="minorHAnsi" w:hAnsiTheme="minorHAnsi" w:cstheme="minorHAnsi"/>
          <w:sz w:val="24"/>
          <w:szCs w:val="24"/>
        </w:rPr>
        <w:t>-</w:t>
      </w:r>
      <w:r w:rsidRPr="001800D4">
        <w:rPr>
          <w:rFonts w:asciiTheme="minorHAnsi" w:hAnsiTheme="minorHAnsi" w:cstheme="minorHAnsi"/>
          <w:sz w:val="24"/>
          <w:szCs w:val="24"/>
        </w:rPr>
        <w:t>Term Disability</w:t>
      </w:r>
      <w:r w:rsidRPr="001800D4">
        <w:rPr>
          <w:rFonts w:asciiTheme="minorHAnsi" w:hAnsiTheme="minorHAnsi" w:cstheme="minorHAnsi"/>
          <w:spacing w:val="-12"/>
          <w:sz w:val="24"/>
          <w:szCs w:val="24"/>
        </w:rPr>
        <w:t xml:space="preserve"> </w:t>
      </w:r>
      <w:r w:rsidRPr="001800D4">
        <w:rPr>
          <w:rFonts w:asciiTheme="minorHAnsi" w:hAnsiTheme="minorHAnsi" w:cstheme="minorHAnsi"/>
          <w:sz w:val="24"/>
          <w:szCs w:val="24"/>
        </w:rPr>
        <w:t>benefits.</w:t>
      </w:r>
    </w:p>
    <w:p w14:paraId="693E6460" w14:textId="77777777" w:rsidR="006D3267" w:rsidRPr="001800D4" w:rsidRDefault="006D3267" w:rsidP="00E916FA">
      <w:pPr>
        <w:pStyle w:val="ListParagraph"/>
        <w:numPr>
          <w:ilvl w:val="0"/>
          <w:numId w:val="7"/>
        </w:numPr>
        <w:tabs>
          <w:tab w:val="left" w:pos="839"/>
          <w:tab w:val="left" w:pos="840"/>
        </w:tabs>
        <w:spacing w:line="259" w:lineRule="auto"/>
        <w:ind w:right="502"/>
        <w:rPr>
          <w:rFonts w:asciiTheme="minorHAnsi" w:hAnsiTheme="minorHAnsi" w:cstheme="minorHAnsi"/>
          <w:sz w:val="24"/>
          <w:szCs w:val="24"/>
        </w:rPr>
      </w:pPr>
      <w:r w:rsidRPr="001800D4">
        <w:rPr>
          <w:rFonts w:asciiTheme="minorHAnsi" w:hAnsiTheme="minorHAnsi" w:cstheme="minorHAnsi"/>
          <w:sz w:val="24"/>
          <w:szCs w:val="24"/>
        </w:rPr>
        <w:t>The maximum number of Leave Bank hours that a full-time employee may use is 480 hours per calendar year, when the leave is used for the employee’s qualifying</w:t>
      </w:r>
      <w:r w:rsidRPr="001800D4">
        <w:rPr>
          <w:rFonts w:asciiTheme="minorHAnsi" w:hAnsiTheme="minorHAnsi" w:cstheme="minorHAnsi"/>
          <w:spacing w:val="-24"/>
          <w:sz w:val="24"/>
          <w:szCs w:val="24"/>
        </w:rPr>
        <w:t xml:space="preserve"> </w:t>
      </w:r>
      <w:r w:rsidRPr="001800D4">
        <w:rPr>
          <w:rFonts w:asciiTheme="minorHAnsi" w:hAnsiTheme="minorHAnsi" w:cstheme="minorHAnsi"/>
          <w:sz w:val="24"/>
          <w:szCs w:val="24"/>
        </w:rPr>
        <w:t>event.</w:t>
      </w:r>
    </w:p>
    <w:p w14:paraId="199D9CB5" w14:textId="77777777" w:rsidR="006D3267" w:rsidRPr="001800D4" w:rsidRDefault="006D3267" w:rsidP="00E916FA">
      <w:pPr>
        <w:pStyle w:val="ListParagraph"/>
        <w:numPr>
          <w:ilvl w:val="1"/>
          <w:numId w:val="8"/>
        </w:numPr>
        <w:tabs>
          <w:tab w:val="left" w:pos="1560"/>
        </w:tabs>
        <w:spacing w:line="252" w:lineRule="auto"/>
        <w:ind w:left="2070" w:right="214"/>
        <w:rPr>
          <w:rFonts w:asciiTheme="minorHAnsi" w:hAnsiTheme="minorHAnsi" w:cstheme="minorHAnsi"/>
          <w:sz w:val="24"/>
          <w:szCs w:val="24"/>
        </w:rPr>
      </w:pPr>
      <w:r w:rsidRPr="001800D4">
        <w:rPr>
          <w:rFonts w:asciiTheme="minorHAnsi" w:hAnsiTheme="minorHAnsi" w:cstheme="minorHAnsi"/>
          <w:sz w:val="24"/>
          <w:szCs w:val="24"/>
        </w:rPr>
        <w:t>This maximum allowable number of hours may be pro-rated proportionally for a part-time</w:t>
      </w:r>
      <w:r w:rsidRPr="001800D4">
        <w:rPr>
          <w:rFonts w:asciiTheme="minorHAnsi" w:hAnsiTheme="minorHAnsi" w:cstheme="minorHAnsi"/>
          <w:spacing w:val="-3"/>
          <w:sz w:val="24"/>
          <w:szCs w:val="24"/>
        </w:rPr>
        <w:t xml:space="preserve"> </w:t>
      </w:r>
      <w:r w:rsidRPr="001800D4">
        <w:rPr>
          <w:rFonts w:asciiTheme="minorHAnsi" w:hAnsiTheme="minorHAnsi" w:cstheme="minorHAnsi"/>
          <w:sz w:val="24"/>
          <w:szCs w:val="24"/>
        </w:rPr>
        <w:t>employee.</w:t>
      </w:r>
    </w:p>
    <w:p w14:paraId="3DED7610" w14:textId="77777777" w:rsidR="006D3267" w:rsidRPr="001800D4" w:rsidRDefault="006D3267" w:rsidP="00E916FA">
      <w:pPr>
        <w:pStyle w:val="ListParagraph"/>
        <w:numPr>
          <w:ilvl w:val="0"/>
          <w:numId w:val="7"/>
        </w:numPr>
        <w:tabs>
          <w:tab w:val="left" w:pos="839"/>
          <w:tab w:val="left" w:pos="840"/>
        </w:tabs>
        <w:spacing w:before="78" w:line="259" w:lineRule="auto"/>
        <w:ind w:right="201"/>
        <w:rPr>
          <w:rFonts w:asciiTheme="minorHAnsi" w:hAnsiTheme="minorHAnsi" w:cstheme="minorHAnsi"/>
          <w:sz w:val="24"/>
          <w:szCs w:val="24"/>
        </w:rPr>
      </w:pPr>
      <w:r w:rsidRPr="001800D4">
        <w:rPr>
          <w:rFonts w:asciiTheme="minorHAnsi" w:hAnsiTheme="minorHAnsi" w:cstheme="minorHAnsi"/>
          <w:sz w:val="24"/>
          <w:szCs w:val="24"/>
        </w:rPr>
        <w:t>The maximum number of Leave Bank hours that a full-time employee may use to care for an immediate family member with a qualifying event is 240 hours per calendar</w:t>
      </w:r>
      <w:r w:rsidRPr="001800D4">
        <w:rPr>
          <w:rFonts w:asciiTheme="minorHAnsi" w:hAnsiTheme="minorHAnsi" w:cstheme="minorHAnsi"/>
          <w:spacing w:val="-22"/>
          <w:sz w:val="24"/>
          <w:szCs w:val="24"/>
        </w:rPr>
        <w:t xml:space="preserve"> </w:t>
      </w:r>
      <w:r w:rsidRPr="001800D4">
        <w:rPr>
          <w:rFonts w:asciiTheme="minorHAnsi" w:hAnsiTheme="minorHAnsi" w:cstheme="minorHAnsi"/>
          <w:sz w:val="24"/>
          <w:szCs w:val="24"/>
        </w:rPr>
        <w:t>year.</w:t>
      </w:r>
    </w:p>
    <w:p w14:paraId="59D7279E" w14:textId="77777777" w:rsidR="006D3267" w:rsidRPr="001800D4" w:rsidRDefault="006D3267" w:rsidP="00E916FA">
      <w:pPr>
        <w:pStyle w:val="ListParagraph"/>
        <w:numPr>
          <w:ilvl w:val="0"/>
          <w:numId w:val="14"/>
        </w:numPr>
        <w:tabs>
          <w:tab w:val="left" w:pos="1560"/>
        </w:tabs>
        <w:spacing w:before="1" w:line="252" w:lineRule="auto"/>
        <w:ind w:left="2070" w:right="214"/>
        <w:rPr>
          <w:rFonts w:asciiTheme="minorHAnsi" w:hAnsiTheme="minorHAnsi" w:cstheme="minorHAnsi"/>
          <w:sz w:val="24"/>
          <w:szCs w:val="24"/>
        </w:rPr>
      </w:pPr>
      <w:r w:rsidRPr="001800D4">
        <w:rPr>
          <w:rFonts w:asciiTheme="minorHAnsi" w:hAnsiTheme="minorHAnsi" w:cstheme="minorHAnsi"/>
          <w:sz w:val="24"/>
          <w:szCs w:val="24"/>
        </w:rPr>
        <w:t>This maximum allowable number of hours may be pro-rated proportionally for a part-time</w:t>
      </w:r>
      <w:r w:rsidRPr="001800D4">
        <w:rPr>
          <w:rFonts w:asciiTheme="minorHAnsi" w:hAnsiTheme="minorHAnsi" w:cstheme="minorHAnsi"/>
          <w:spacing w:val="-3"/>
          <w:sz w:val="24"/>
          <w:szCs w:val="24"/>
        </w:rPr>
        <w:t xml:space="preserve"> </w:t>
      </w:r>
      <w:r w:rsidRPr="001800D4">
        <w:rPr>
          <w:rFonts w:asciiTheme="minorHAnsi" w:hAnsiTheme="minorHAnsi" w:cstheme="minorHAnsi"/>
          <w:sz w:val="24"/>
          <w:szCs w:val="24"/>
        </w:rPr>
        <w:t>employee.</w:t>
      </w:r>
    </w:p>
    <w:p w14:paraId="2E17B024" w14:textId="6509E3E0" w:rsidR="006D3267" w:rsidRPr="001800D4" w:rsidRDefault="006D3267" w:rsidP="00E916FA">
      <w:pPr>
        <w:pStyle w:val="ListParagraph"/>
        <w:numPr>
          <w:ilvl w:val="0"/>
          <w:numId w:val="14"/>
        </w:numPr>
        <w:tabs>
          <w:tab w:val="left" w:pos="1560"/>
        </w:tabs>
        <w:spacing w:before="8" w:line="256" w:lineRule="auto"/>
        <w:ind w:left="2070" w:right="130"/>
        <w:rPr>
          <w:rFonts w:asciiTheme="minorHAnsi" w:hAnsiTheme="minorHAnsi" w:cstheme="minorHAnsi"/>
          <w:sz w:val="24"/>
          <w:szCs w:val="24"/>
        </w:rPr>
      </w:pPr>
      <w:r w:rsidRPr="001800D4">
        <w:rPr>
          <w:rFonts w:asciiTheme="minorHAnsi" w:hAnsiTheme="minorHAnsi" w:cstheme="minorHAnsi"/>
          <w:sz w:val="24"/>
          <w:szCs w:val="24"/>
        </w:rPr>
        <w:t xml:space="preserve">An employee may only be compensated for half of the hours needed to care for an immediate family member, up to 40 hours per pay period. For example, if the employee is away from work for 40 hours in a pay period, the employee could be compensated for 20 hours of the time from the USBE Leave Bank, and the remaining hours would be </w:t>
      </w:r>
      <w:r w:rsidR="00093916" w:rsidRPr="001800D4">
        <w:rPr>
          <w:rFonts w:asciiTheme="minorHAnsi" w:hAnsiTheme="minorHAnsi" w:cstheme="minorHAnsi"/>
          <w:sz w:val="24"/>
          <w:szCs w:val="24"/>
        </w:rPr>
        <w:t xml:space="preserve">recorded as </w:t>
      </w:r>
      <w:r w:rsidRPr="001800D4">
        <w:rPr>
          <w:rFonts w:asciiTheme="minorHAnsi" w:hAnsiTheme="minorHAnsi" w:cstheme="minorHAnsi"/>
          <w:sz w:val="24"/>
          <w:szCs w:val="24"/>
        </w:rPr>
        <w:t>leave without</w:t>
      </w:r>
      <w:r w:rsidRPr="001800D4">
        <w:rPr>
          <w:rFonts w:asciiTheme="minorHAnsi" w:hAnsiTheme="minorHAnsi" w:cstheme="minorHAnsi"/>
          <w:spacing w:val="-2"/>
          <w:sz w:val="24"/>
          <w:szCs w:val="24"/>
        </w:rPr>
        <w:t xml:space="preserve"> </w:t>
      </w:r>
      <w:r w:rsidRPr="001800D4">
        <w:rPr>
          <w:rFonts w:asciiTheme="minorHAnsi" w:hAnsiTheme="minorHAnsi" w:cstheme="minorHAnsi"/>
          <w:sz w:val="24"/>
          <w:szCs w:val="24"/>
        </w:rPr>
        <w:t>pay.</w:t>
      </w:r>
    </w:p>
    <w:p w14:paraId="5DCD2374" w14:textId="1848CDC4" w:rsidR="006D3267" w:rsidRPr="001800D4" w:rsidRDefault="006D3267" w:rsidP="00E916FA">
      <w:pPr>
        <w:pStyle w:val="ListParagraph"/>
        <w:numPr>
          <w:ilvl w:val="0"/>
          <w:numId w:val="7"/>
        </w:numPr>
        <w:tabs>
          <w:tab w:val="left" w:pos="839"/>
          <w:tab w:val="left" w:pos="840"/>
        </w:tabs>
        <w:spacing w:before="6" w:line="259" w:lineRule="auto"/>
        <w:ind w:left="1260" w:right="263"/>
        <w:rPr>
          <w:rFonts w:asciiTheme="minorHAnsi" w:hAnsiTheme="minorHAnsi" w:cstheme="minorHAnsi"/>
          <w:sz w:val="24"/>
          <w:szCs w:val="24"/>
        </w:rPr>
      </w:pPr>
      <w:r w:rsidRPr="001800D4">
        <w:rPr>
          <w:rFonts w:asciiTheme="minorHAnsi" w:hAnsiTheme="minorHAnsi" w:cstheme="minorHAnsi"/>
          <w:sz w:val="24"/>
          <w:szCs w:val="24"/>
        </w:rPr>
        <w:t>A USBE employee receiving USBE Leave Bank hours may not work a second job without the written consent of the</w:t>
      </w:r>
      <w:r w:rsidRPr="001800D4">
        <w:rPr>
          <w:rFonts w:asciiTheme="minorHAnsi" w:hAnsiTheme="minorHAnsi" w:cstheme="minorHAnsi"/>
          <w:spacing w:val="-2"/>
          <w:sz w:val="24"/>
          <w:szCs w:val="24"/>
        </w:rPr>
        <w:t xml:space="preserve"> </w:t>
      </w:r>
      <w:r w:rsidRPr="001800D4">
        <w:rPr>
          <w:rFonts w:asciiTheme="minorHAnsi" w:hAnsiTheme="minorHAnsi" w:cstheme="minorHAnsi"/>
          <w:sz w:val="24"/>
          <w:szCs w:val="24"/>
        </w:rPr>
        <w:t>Superintendent.</w:t>
      </w:r>
    </w:p>
    <w:p w14:paraId="21D5F2D5" w14:textId="581FBFA3" w:rsidR="006D3267" w:rsidRPr="001800D4" w:rsidRDefault="006D3267" w:rsidP="00E916FA">
      <w:pPr>
        <w:pStyle w:val="ListParagraph"/>
        <w:numPr>
          <w:ilvl w:val="0"/>
          <w:numId w:val="7"/>
        </w:numPr>
        <w:tabs>
          <w:tab w:val="left" w:pos="839"/>
          <w:tab w:val="left" w:pos="840"/>
        </w:tabs>
        <w:ind w:left="1260"/>
        <w:rPr>
          <w:rFonts w:asciiTheme="minorHAnsi" w:hAnsiTheme="minorHAnsi" w:cstheme="minorHAnsi"/>
          <w:sz w:val="24"/>
          <w:szCs w:val="24"/>
        </w:rPr>
      </w:pPr>
      <w:r w:rsidRPr="001800D4">
        <w:rPr>
          <w:rFonts w:asciiTheme="minorHAnsi" w:hAnsiTheme="minorHAnsi" w:cstheme="minorHAnsi"/>
          <w:sz w:val="24"/>
          <w:szCs w:val="24"/>
        </w:rPr>
        <w:t>An employee accrues all regular leave benefits while using hours from the Leave</w:t>
      </w:r>
      <w:r w:rsidRPr="001800D4">
        <w:rPr>
          <w:rFonts w:asciiTheme="minorHAnsi" w:hAnsiTheme="minorHAnsi" w:cstheme="minorHAnsi"/>
          <w:spacing w:val="-21"/>
          <w:sz w:val="24"/>
          <w:szCs w:val="24"/>
        </w:rPr>
        <w:t xml:space="preserve"> </w:t>
      </w:r>
      <w:r w:rsidRPr="001800D4">
        <w:rPr>
          <w:rFonts w:asciiTheme="minorHAnsi" w:hAnsiTheme="minorHAnsi" w:cstheme="minorHAnsi"/>
          <w:sz w:val="24"/>
          <w:szCs w:val="24"/>
        </w:rPr>
        <w:t>Bank.</w:t>
      </w:r>
    </w:p>
    <w:p w14:paraId="5507AA34" w14:textId="2B2D83EC" w:rsidR="00013D15" w:rsidRPr="001800D4" w:rsidRDefault="00013D15" w:rsidP="00E916FA">
      <w:pPr>
        <w:tabs>
          <w:tab w:val="left" w:pos="839"/>
          <w:tab w:val="left" w:pos="840"/>
        </w:tabs>
        <w:ind w:left="1260"/>
        <w:rPr>
          <w:rFonts w:asciiTheme="minorHAnsi" w:hAnsiTheme="minorHAnsi" w:cstheme="minorHAnsi"/>
          <w:sz w:val="24"/>
          <w:szCs w:val="24"/>
        </w:rPr>
      </w:pPr>
    </w:p>
    <w:p w14:paraId="3C7CC044" w14:textId="77777777" w:rsidR="004F455C" w:rsidRPr="001800D4" w:rsidRDefault="004F455C" w:rsidP="00B32BF0">
      <w:pPr>
        <w:pStyle w:val="Heading1"/>
        <w:ind w:left="479"/>
        <w:rPr>
          <w:rFonts w:asciiTheme="minorHAnsi" w:hAnsiTheme="minorHAnsi" w:cstheme="minorHAnsi"/>
        </w:rPr>
      </w:pPr>
    </w:p>
    <w:p w14:paraId="029F42B3" w14:textId="07CB8DA5" w:rsidR="00F62404" w:rsidRPr="00E916FA" w:rsidRDefault="00E916FA" w:rsidP="00B32BF0">
      <w:pPr>
        <w:pStyle w:val="Heading1"/>
        <w:numPr>
          <w:ilvl w:val="0"/>
          <w:numId w:val="2"/>
        </w:numPr>
        <w:rPr>
          <w:rFonts w:asciiTheme="minorHAnsi" w:hAnsiTheme="minorHAnsi" w:cstheme="minorHAnsi"/>
          <w:u w:val="single"/>
        </w:rPr>
      </w:pPr>
      <w:r w:rsidRPr="00E916FA">
        <w:rPr>
          <w:rFonts w:asciiTheme="minorHAnsi" w:hAnsiTheme="minorHAnsi" w:cstheme="minorHAnsi"/>
          <w:u w:val="single"/>
        </w:rPr>
        <w:t>PROCEDURES:</w:t>
      </w:r>
    </w:p>
    <w:p w14:paraId="21F0F689" w14:textId="77777777" w:rsidR="00F62404" w:rsidRPr="001800D4" w:rsidRDefault="00F62404" w:rsidP="00F24580">
      <w:pPr>
        <w:ind w:left="720"/>
        <w:rPr>
          <w:rFonts w:asciiTheme="minorHAnsi" w:hAnsiTheme="minorHAnsi" w:cstheme="minorHAnsi"/>
          <w:sz w:val="24"/>
          <w:szCs w:val="24"/>
        </w:rPr>
      </w:pPr>
    </w:p>
    <w:p w14:paraId="029F42BC" w14:textId="0C0E112B" w:rsidR="00F62404" w:rsidRPr="001800D4" w:rsidRDefault="00475A97" w:rsidP="00013D15">
      <w:pPr>
        <w:pStyle w:val="Heading1"/>
        <w:spacing w:before="39"/>
        <w:rPr>
          <w:rFonts w:asciiTheme="minorHAnsi" w:hAnsiTheme="minorHAnsi" w:cstheme="minorHAnsi"/>
          <w:b w:val="0"/>
          <w:bCs w:val="0"/>
          <w:i/>
          <w:iCs/>
        </w:rPr>
      </w:pPr>
      <w:r w:rsidRPr="001800D4">
        <w:rPr>
          <w:rFonts w:asciiTheme="minorHAnsi" w:hAnsiTheme="minorHAnsi" w:cstheme="minorHAnsi"/>
          <w:b w:val="0"/>
          <w:bCs w:val="0"/>
          <w:i/>
          <w:iCs/>
        </w:rPr>
        <w:t>Request and Approval</w:t>
      </w:r>
    </w:p>
    <w:p w14:paraId="029F42BE" w14:textId="62534743" w:rsidR="00F62404" w:rsidRPr="001800D4" w:rsidRDefault="00475A97" w:rsidP="00F24580">
      <w:pPr>
        <w:pStyle w:val="ListParagraph"/>
        <w:numPr>
          <w:ilvl w:val="0"/>
          <w:numId w:val="13"/>
        </w:numPr>
        <w:tabs>
          <w:tab w:val="left" w:pos="839"/>
          <w:tab w:val="left" w:pos="840"/>
        </w:tabs>
        <w:spacing w:before="23" w:line="259" w:lineRule="auto"/>
        <w:ind w:left="1440" w:right="318"/>
        <w:rPr>
          <w:rFonts w:asciiTheme="minorHAnsi" w:hAnsiTheme="minorHAnsi" w:cstheme="minorHAnsi"/>
          <w:sz w:val="24"/>
          <w:szCs w:val="24"/>
        </w:rPr>
      </w:pPr>
      <w:r w:rsidRPr="001800D4">
        <w:rPr>
          <w:rFonts w:asciiTheme="minorHAnsi" w:hAnsiTheme="minorHAnsi" w:cstheme="minorHAnsi"/>
          <w:sz w:val="24"/>
          <w:szCs w:val="24"/>
        </w:rPr>
        <w:t xml:space="preserve">A USBE employee desiring to use hours from the USBE Leave Bank </w:t>
      </w:r>
      <w:r w:rsidR="00093916" w:rsidRPr="001800D4">
        <w:rPr>
          <w:rFonts w:asciiTheme="minorHAnsi" w:hAnsiTheme="minorHAnsi" w:cstheme="minorHAnsi"/>
          <w:sz w:val="24"/>
          <w:szCs w:val="24"/>
        </w:rPr>
        <w:t xml:space="preserve">shall </w:t>
      </w:r>
      <w:r w:rsidR="00C46F65" w:rsidRPr="001800D4">
        <w:rPr>
          <w:rFonts w:asciiTheme="minorHAnsi" w:hAnsiTheme="minorHAnsi" w:cstheme="minorHAnsi"/>
          <w:sz w:val="24"/>
          <w:szCs w:val="24"/>
        </w:rPr>
        <w:t>provide medical documentation indicating the estimated time an employee will be unable to work</w:t>
      </w:r>
      <w:r w:rsidR="009877F2" w:rsidRPr="001800D4">
        <w:rPr>
          <w:rFonts w:asciiTheme="minorHAnsi" w:hAnsiTheme="minorHAnsi" w:cstheme="minorHAnsi"/>
          <w:sz w:val="24"/>
          <w:szCs w:val="24"/>
        </w:rPr>
        <w:t>.</w:t>
      </w:r>
      <w:r w:rsidR="00093916" w:rsidRPr="001800D4">
        <w:rPr>
          <w:rFonts w:asciiTheme="minorHAnsi" w:hAnsiTheme="minorHAnsi" w:cstheme="minorHAnsi"/>
          <w:sz w:val="24"/>
          <w:szCs w:val="24"/>
        </w:rPr>
        <w:t xml:space="preserve"> FMLA certifications from the health care provider will be accepted as documentation.</w:t>
      </w:r>
    </w:p>
    <w:p w14:paraId="029F42BF" w14:textId="77777777" w:rsidR="00F62404" w:rsidRPr="001800D4" w:rsidRDefault="00475A97" w:rsidP="00F24580">
      <w:pPr>
        <w:pStyle w:val="ListParagraph"/>
        <w:numPr>
          <w:ilvl w:val="0"/>
          <w:numId w:val="13"/>
        </w:numPr>
        <w:tabs>
          <w:tab w:val="left" w:pos="839"/>
          <w:tab w:val="left" w:pos="840"/>
        </w:tabs>
        <w:spacing w:before="9" w:line="259" w:lineRule="auto"/>
        <w:ind w:left="1440" w:right="379"/>
        <w:rPr>
          <w:rFonts w:asciiTheme="minorHAnsi" w:hAnsiTheme="minorHAnsi" w:cstheme="minorHAnsi"/>
          <w:sz w:val="24"/>
          <w:szCs w:val="24"/>
        </w:rPr>
      </w:pPr>
      <w:r w:rsidRPr="001800D4">
        <w:rPr>
          <w:rFonts w:asciiTheme="minorHAnsi" w:hAnsiTheme="minorHAnsi" w:cstheme="minorHAnsi"/>
          <w:sz w:val="24"/>
          <w:szCs w:val="24"/>
        </w:rPr>
        <w:t>To request hours from the USBE Leave Bank, an eligible USBE employee shall submit a Leave Bank application form to</w:t>
      </w:r>
      <w:r w:rsidRPr="001800D4">
        <w:rPr>
          <w:rFonts w:asciiTheme="minorHAnsi" w:hAnsiTheme="minorHAnsi" w:cstheme="minorHAnsi"/>
          <w:spacing w:val="-2"/>
          <w:sz w:val="24"/>
          <w:szCs w:val="24"/>
        </w:rPr>
        <w:t xml:space="preserve"> </w:t>
      </w:r>
      <w:r w:rsidRPr="001800D4">
        <w:rPr>
          <w:rFonts w:asciiTheme="minorHAnsi" w:hAnsiTheme="minorHAnsi" w:cstheme="minorHAnsi"/>
          <w:sz w:val="24"/>
          <w:szCs w:val="24"/>
        </w:rPr>
        <w:t>DHRM.</w:t>
      </w:r>
    </w:p>
    <w:p w14:paraId="029F42C0" w14:textId="22EAB211" w:rsidR="00F62404" w:rsidRPr="001800D4" w:rsidRDefault="00475A97" w:rsidP="00F24580">
      <w:pPr>
        <w:pStyle w:val="ListParagraph"/>
        <w:numPr>
          <w:ilvl w:val="1"/>
          <w:numId w:val="13"/>
        </w:numPr>
        <w:tabs>
          <w:tab w:val="left" w:pos="1560"/>
        </w:tabs>
        <w:spacing w:before="1" w:line="252" w:lineRule="auto"/>
        <w:ind w:left="2160" w:right="685"/>
        <w:rPr>
          <w:rFonts w:asciiTheme="minorHAnsi" w:hAnsiTheme="minorHAnsi" w:cstheme="minorHAnsi"/>
          <w:sz w:val="24"/>
          <w:szCs w:val="24"/>
        </w:rPr>
      </w:pPr>
      <w:r w:rsidRPr="001800D4">
        <w:rPr>
          <w:rFonts w:asciiTheme="minorHAnsi" w:hAnsiTheme="minorHAnsi" w:cstheme="minorHAnsi"/>
          <w:sz w:val="24"/>
          <w:szCs w:val="24"/>
        </w:rPr>
        <w:t xml:space="preserve">If possible, a USBE employee should </w:t>
      </w:r>
      <w:proofErr w:type="gramStart"/>
      <w:r w:rsidRPr="001800D4">
        <w:rPr>
          <w:rFonts w:asciiTheme="minorHAnsi" w:hAnsiTheme="minorHAnsi" w:cstheme="minorHAnsi"/>
          <w:sz w:val="24"/>
          <w:szCs w:val="24"/>
        </w:rPr>
        <w:t>submit an application</w:t>
      </w:r>
      <w:proofErr w:type="gramEnd"/>
      <w:r w:rsidRPr="001800D4">
        <w:rPr>
          <w:rFonts w:asciiTheme="minorHAnsi" w:hAnsiTheme="minorHAnsi" w:cstheme="minorHAnsi"/>
          <w:sz w:val="24"/>
          <w:szCs w:val="24"/>
        </w:rPr>
        <w:t xml:space="preserve"> prior to </w:t>
      </w:r>
      <w:r w:rsidR="00093916" w:rsidRPr="001800D4">
        <w:rPr>
          <w:rFonts w:asciiTheme="minorHAnsi" w:hAnsiTheme="minorHAnsi" w:cstheme="minorHAnsi"/>
          <w:sz w:val="24"/>
          <w:szCs w:val="24"/>
        </w:rPr>
        <w:t>needing the leave</w:t>
      </w:r>
      <w:r w:rsidRPr="001800D4">
        <w:rPr>
          <w:rFonts w:asciiTheme="minorHAnsi" w:hAnsiTheme="minorHAnsi" w:cstheme="minorHAnsi"/>
          <w:sz w:val="24"/>
          <w:szCs w:val="24"/>
        </w:rPr>
        <w:t>.</w:t>
      </w:r>
    </w:p>
    <w:p w14:paraId="029F42C1" w14:textId="2F1D15B4" w:rsidR="00F62404" w:rsidRDefault="00475A97" w:rsidP="00F24580">
      <w:pPr>
        <w:pStyle w:val="ListParagraph"/>
        <w:numPr>
          <w:ilvl w:val="1"/>
          <w:numId w:val="13"/>
        </w:numPr>
        <w:tabs>
          <w:tab w:val="left" w:pos="1560"/>
        </w:tabs>
        <w:spacing w:before="8" w:line="252" w:lineRule="auto"/>
        <w:ind w:left="2160" w:right="212"/>
        <w:rPr>
          <w:rFonts w:asciiTheme="minorHAnsi" w:hAnsiTheme="minorHAnsi" w:cstheme="minorHAnsi"/>
          <w:sz w:val="24"/>
          <w:szCs w:val="24"/>
        </w:rPr>
      </w:pPr>
      <w:r w:rsidRPr="001800D4">
        <w:rPr>
          <w:rFonts w:asciiTheme="minorHAnsi" w:hAnsiTheme="minorHAnsi" w:cstheme="minorHAnsi"/>
          <w:sz w:val="24"/>
          <w:szCs w:val="24"/>
        </w:rPr>
        <w:t>The employee's supervisor may request the benefit on behalf of the employee if the employee is</w:t>
      </w:r>
      <w:r w:rsidRPr="001800D4">
        <w:rPr>
          <w:rFonts w:asciiTheme="minorHAnsi" w:hAnsiTheme="minorHAnsi" w:cstheme="minorHAnsi"/>
          <w:spacing w:val="-3"/>
          <w:sz w:val="24"/>
          <w:szCs w:val="24"/>
        </w:rPr>
        <w:t xml:space="preserve"> </w:t>
      </w:r>
      <w:r w:rsidRPr="001800D4">
        <w:rPr>
          <w:rFonts w:asciiTheme="minorHAnsi" w:hAnsiTheme="minorHAnsi" w:cstheme="minorHAnsi"/>
          <w:sz w:val="24"/>
          <w:szCs w:val="24"/>
        </w:rPr>
        <w:t>unable</w:t>
      </w:r>
      <w:r w:rsidR="00622DEF" w:rsidRPr="001800D4">
        <w:rPr>
          <w:rFonts w:asciiTheme="minorHAnsi" w:hAnsiTheme="minorHAnsi" w:cstheme="minorHAnsi"/>
          <w:sz w:val="24"/>
          <w:szCs w:val="24"/>
        </w:rPr>
        <w:t xml:space="preserve"> to do so themselves</w:t>
      </w:r>
      <w:r w:rsidRPr="001800D4">
        <w:rPr>
          <w:rFonts w:asciiTheme="minorHAnsi" w:hAnsiTheme="minorHAnsi" w:cstheme="minorHAnsi"/>
          <w:sz w:val="24"/>
          <w:szCs w:val="24"/>
        </w:rPr>
        <w:t>.</w:t>
      </w:r>
    </w:p>
    <w:p w14:paraId="09D65DFB" w14:textId="77777777" w:rsidR="00E916FA" w:rsidRPr="00E916FA" w:rsidRDefault="00E916FA" w:rsidP="00E916FA">
      <w:pPr>
        <w:tabs>
          <w:tab w:val="left" w:pos="1560"/>
        </w:tabs>
        <w:spacing w:before="8" w:line="252" w:lineRule="auto"/>
        <w:ind w:right="212"/>
        <w:rPr>
          <w:rFonts w:asciiTheme="minorHAnsi" w:hAnsiTheme="minorHAnsi" w:cstheme="minorHAnsi"/>
          <w:sz w:val="24"/>
          <w:szCs w:val="24"/>
        </w:rPr>
      </w:pPr>
    </w:p>
    <w:p w14:paraId="029F42C2" w14:textId="77777777" w:rsidR="00F62404" w:rsidRPr="001800D4" w:rsidRDefault="00475A97" w:rsidP="00F24580">
      <w:pPr>
        <w:pStyle w:val="ListParagraph"/>
        <w:numPr>
          <w:ilvl w:val="0"/>
          <w:numId w:val="13"/>
        </w:numPr>
        <w:tabs>
          <w:tab w:val="left" w:pos="839"/>
          <w:tab w:val="left" w:pos="840"/>
        </w:tabs>
        <w:spacing w:before="10" w:line="273" w:lineRule="auto"/>
        <w:ind w:left="1440" w:right="696"/>
        <w:rPr>
          <w:rFonts w:asciiTheme="minorHAnsi" w:hAnsiTheme="minorHAnsi" w:cstheme="minorHAnsi"/>
          <w:sz w:val="24"/>
          <w:szCs w:val="24"/>
        </w:rPr>
      </w:pPr>
      <w:r w:rsidRPr="001800D4">
        <w:rPr>
          <w:rFonts w:asciiTheme="minorHAnsi" w:hAnsiTheme="minorHAnsi" w:cstheme="minorHAnsi"/>
          <w:sz w:val="24"/>
          <w:szCs w:val="24"/>
        </w:rPr>
        <w:lastRenderedPageBreak/>
        <w:t>DHRM consults with the Superintendency for approval or disapproval in each case, which shall be recorded in</w:t>
      </w:r>
      <w:r w:rsidRPr="001800D4">
        <w:rPr>
          <w:rFonts w:asciiTheme="minorHAnsi" w:hAnsiTheme="minorHAnsi" w:cstheme="minorHAnsi"/>
          <w:spacing w:val="-4"/>
          <w:sz w:val="24"/>
          <w:szCs w:val="24"/>
        </w:rPr>
        <w:t xml:space="preserve"> </w:t>
      </w:r>
      <w:r w:rsidRPr="001800D4">
        <w:rPr>
          <w:rFonts w:asciiTheme="minorHAnsi" w:hAnsiTheme="minorHAnsi" w:cstheme="minorHAnsi"/>
          <w:sz w:val="24"/>
          <w:szCs w:val="24"/>
        </w:rPr>
        <w:t>writing.</w:t>
      </w:r>
    </w:p>
    <w:p w14:paraId="029F42C3" w14:textId="48C21A9D" w:rsidR="00F62404" w:rsidRPr="001800D4" w:rsidRDefault="00475A97" w:rsidP="00F24580">
      <w:pPr>
        <w:pStyle w:val="ListParagraph"/>
        <w:numPr>
          <w:ilvl w:val="0"/>
          <w:numId w:val="13"/>
        </w:numPr>
        <w:tabs>
          <w:tab w:val="left" w:pos="839"/>
          <w:tab w:val="left" w:pos="840"/>
        </w:tabs>
        <w:spacing w:before="5" w:line="259" w:lineRule="auto"/>
        <w:ind w:left="1440" w:right="149"/>
        <w:rPr>
          <w:rFonts w:asciiTheme="minorHAnsi" w:hAnsiTheme="minorHAnsi" w:cstheme="minorHAnsi"/>
          <w:sz w:val="24"/>
          <w:szCs w:val="24"/>
        </w:rPr>
      </w:pPr>
      <w:r w:rsidRPr="001800D4">
        <w:rPr>
          <w:rFonts w:asciiTheme="minorHAnsi" w:hAnsiTheme="minorHAnsi" w:cstheme="minorHAnsi"/>
          <w:sz w:val="24"/>
          <w:szCs w:val="24"/>
        </w:rPr>
        <w:t xml:space="preserve">When considering a request for use of Sick Leave Assistance, the </w:t>
      </w:r>
      <w:r w:rsidR="00E916FA" w:rsidRPr="001800D4">
        <w:rPr>
          <w:rFonts w:asciiTheme="minorHAnsi" w:hAnsiTheme="minorHAnsi" w:cstheme="minorHAnsi"/>
          <w:sz w:val="24"/>
          <w:szCs w:val="24"/>
        </w:rPr>
        <w:t xml:space="preserve">Superintendency </w:t>
      </w:r>
      <w:proofErr w:type="gramStart"/>
      <w:r w:rsidR="00E916FA" w:rsidRPr="001800D4">
        <w:rPr>
          <w:rFonts w:asciiTheme="minorHAnsi" w:hAnsiTheme="minorHAnsi" w:cstheme="minorHAnsi"/>
          <w:sz w:val="24"/>
          <w:szCs w:val="24"/>
        </w:rPr>
        <w:t>takes</w:t>
      </w:r>
      <w:r w:rsidRPr="001800D4">
        <w:rPr>
          <w:rFonts w:asciiTheme="minorHAnsi" w:hAnsiTheme="minorHAnsi" w:cstheme="minorHAnsi"/>
          <w:sz w:val="24"/>
          <w:szCs w:val="24"/>
        </w:rPr>
        <w:t xml:space="preserve"> into account</w:t>
      </w:r>
      <w:proofErr w:type="gramEnd"/>
      <w:r w:rsidRPr="001800D4">
        <w:rPr>
          <w:rFonts w:asciiTheme="minorHAnsi" w:hAnsiTheme="minorHAnsi" w:cstheme="minorHAnsi"/>
          <w:sz w:val="24"/>
          <w:szCs w:val="24"/>
        </w:rPr>
        <w:t xml:space="preserve"> the availability of leave bank hours, need of the employee, previous history of leave use, and any previous or current performance improvement plans, disciplinary actions, or warning</w:t>
      </w:r>
      <w:r w:rsidRPr="001800D4">
        <w:rPr>
          <w:rFonts w:asciiTheme="minorHAnsi" w:hAnsiTheme="minorHAnsi" w:cstheme="minorHAnsi"/>
          <w:spacing w:val="-2"/>
          <w:sz w:val="24"/>
          <w:szCs w:val="24"/>
        </w:rPr>
        <w:t xml:space="preserve"> </w:t>
      </w:r>
      <w:r w:rsidRPr="001800D4">
        <w:rPr>
          <w:rFonts w:asciiTheme="minorHAnsi" w:hAnsiTheme="minorHAnsi" w:cstheme="minorHAnsi"/>
          <w:sz w:val="24"/>
          <w:szCs w:val="24"/>
        </w:rPr>
        <w:t>letters.</w:t>
      </w:r>
    </w:p>
    <w:p w14:paraId="029F42C4" w14:textId="77777777" w:rsidR="00F62404" w:rsidRPr="001800D4" w:rsidRDefault="00475A97" w:rsidP="00F24580">
      <w:pPr>
        <w:pStyle w:val="ListParagraph"/>
        <w:numPr>
          <w:ilvl w:val="0"/>
          <w:numId w:val="13"/>
        </w:numPr>
        <w:tabs>
          <w:tab w:val="left" w:pos="839"/>
          <w:tab w:val="left" w:pos="840"/>
        </w:tabs>
        <w:spacing w:before="1"/>
        <w:ind w:left="1440"/>
        <w:rPr>
          <w:rFonts w:asciiTheme="minorHAnsi" w:hAnsiTheme="minorHAnsi" w:cstheme="minorHAnsi"/>
          <w:sz w:val="24"/>
          <w:szCs w:val="24"/>
        </w:rPr>
      </w:pPr>
      <w:r w:rsidRPr="001800D4">
        <w:rPr>
          <w:rFonts w:asciiTheme="minorHAnsi" w:hAnsiTheme="minorHAnsi" w:cstheme="minorHAnsi"/>
          <w:sz w:val="24"/>
          <w:szCs w:val="24"/>
        </w:rPr>
        <w:t>DHRM may collect information from the employee’s health care</w:t>
      </w:r>
      <w:r w:rsidRPr="001800D4">
        <w:rPr>
          <w:rFonts w:asciiTheme="minorHAnsi" w:hAnsiTheme="minorHAnsi" w:cstheme="minorHAnsi"/>
          <w:spacing w:val="-5"/>
          <w:sz w:val="24"/>
          <w:szCs w:val="24"/>
        </w:rPr>
        <w:t xml:space="preserve"> </w:t>
      </w:r>
      <w:r w:rsidRPr="001800D4">
        <w:rPr>
          <w:rFonts w:asciiTheme="minorHAnsi" w:hAnsiTheme="minorHAnsi" w:cstheme="minorHAnsi"/>
          <w:sz w:val="24"/>
          <w:szCs w:val="24"/>
        </w:rPr>
        <w:t>provider.</w:t>
      </w:r>
    </w:p>
    <w:p w14:paraId="029F42C5" w14:textId="77777777" w:rsidR="00F62404" w:rsidRPr="001800D4" w:rsidRDefault="00475A97" w:rsidP="00F24580">
      <w:pPr>
        <w:pStyle w:val="ListParagraph"/>
        <w:numPr>
          <w:ilvl w:val="1"/>
          <w:numId w:val="13"/>
        </w:numPr>
        <w:tabs>
          <w:tab w:val="left" w:pos="1560"/>
        </w:tabs>
        <w:spacing w:before="43" w:line="268" w:lineRule="auto"/>
        <w:ind w:left="2160" w:right="718"/>
        <w:rPr>
          <w:rFonts w:asciiTheme="minorHAnsi" w:hAnsiTheme="minorHAnsi" w:cstheme="minorHAnsi"/>
          <w:sz w:val="24"/>
          <w:szCs w:val="24"/>
        </w:rPr>
      </w:pPr>
      <w:r w:rsidRPr="001800D4">
        <w:rPr>
          <w:rFonts w:asciiTheme="minorHAnsi" w:hAnsiTheme="minorHAnsi" w:cstheme="minorHAnsi"/>
          <w:sz w:val="24"/>
          <w:szCs w:val="24"/>
        </w:rPr>
        <w:t>The eligible employee shall submit any medical documentation required</w:t>
      </w:r>
      <w:r w:rsidRPr="001800D4">
        <w:rPr>
          <w:rFonts w:asciiTheme="minorHAnsi" w:hAnsiTheme="minorHAnsi" w:cstheme="minorHAnsi"/>
          <w:spacing w:val="-26"/>
          <w:sz w:val="24"/>
          <w:szCs w:val="24"/>
        </w:rPr>
        <w:t xml:space="preserve"> </w:t>
      </w:r>
      <w:r w:rsidRPr="001800D4">
        <w:rPr>
          <w:rFonts w:asciiTheme="minorHAnsi" w:hAnsiTheme="minorHAnsi" w:cstheme="minorHAnsi"/>
          <w:sz w:val="24"/>
          <w:szCs w:val="24"/>
        </w:rPr>
        <w:t>by DHRM to support the use of the USBE Leave</w:t>
      </w:r>
      <w:r w:rsidRPr="001800D4">
        <w:rPr>
          <w:rFonts w:asciiTheme="minorHAnsi" w:hAnsiTheme="minorHAnsi" w:cstheme="minorHAnsi"/>
          <w:spacing w:val="2"/>
          <w:sz w:val="24"/>
          <w:szCs w:val="24"/>
        </w:rPr>
        <w:t xml:space="preserve"> </w:t>
      </w:r>
      <w:r w:rsidRPr="001800D4">
        <w:rPr>
          <w:rFonts w:asciiTheme="minorHAnsi" w:hAnsiTheme="minorHAnsi" w:cstheme="minorHAnsi"/>
          <w:sz w:val="24"/>
          <w:szCs w:val="24"/>
        </w:rPr>
        <w:t>Bank.</w:t>
      </w:r>
    </w:p>
    <w:p w14:paraId="029F42C6" w14:textId="77777777" w:rsidR="00F62404" w:rsidRPr="001800D4" w:rsidRDefault="00475A97" w:rsidP="00F24580">
      <w:pPr>
        <w:pStyle w:val="ListParagraph"/>
        <w:numPr>
          <w:ilvl w:val="1"/>
          <w:numId w:val="13"/>
        </w:numPr>
        <w:tabs>
          <w:tab w:val="left" w:pos="1560"/>
        </w:tabs>
        <w:spacing w:before="8" w:line="273" w:lineRule="auto"/>
        <w:ind w:left="2160" w:right="259"/>
        <w:rPr>
          <w:rFonts w:asciiTheme="minorHAnsi" w:hAnsiTheme="minorHAnsi" w:cstheme="minorHAnsi"/>
          <w:sz w:val="24"/>
          <w:szCs w:val="24"/>
        </w:rPr>
      </w:pPr>
      <w:r w:rsidRPr="001800D4">
        <w:rPr>
          <w:rFonts w:asciiTheme="minorHAnsi" w:hAnsiTheme="minorHAnsi" w:cstheme="minorHAnsi"/>
          <w:sz w:val="24"/>
          <w:szCs w:val="24"/>
        </w:rPr>
        <w:t>All medical records created for the purpose of a leave bank, shall be maintained in accordance with confidentiality requirements in Utah Administrative Code Section</w:t>
      </w:r>
      <w:r w:rsidRPr="001800D4">
        <w:rPr>
          <w:rFonts w:asciiTheme="minorHAnsi" w:hAnsiTheme="minorHAnsi" w:cstheme="minorHAnsi"/>
          <w:spacing w:val="-2"/>
          <w:sz w:val="24"/>
          <w:szCs w:val="24"/>
        </w:rPr>
        <w:t xml:space="preserve"> </w:t>
      </w:r>
      <w:r w:rsidRPr="001800D4">
        <w:rPr>
          <w:rFonts w:asciiTheme="minorHAnsi" w:hAnsiTheme="minorHAnsi" w:cstheme="minorHAnsi"/>
          <w:sz w:val="24"/>
          <w:szCs w:val="24"/>
        </w:rPr>
        <w:t>R477-2-5.</w:t>
      </w:r>
    </w:p>
    <w:p w14:paraId="029F42C7" w14:textId="41FFD0CB" w:rsidR="00F62404" w:rsidRPr="001800D4" w:rsidRDefault="00475A97" w:rsidP="00F24580">
      <w:pPr>
        <w:pStyle w:val="ListParagraph"/>
        <w:numPr>
          <w:ilvl w:val="1"/>
          <w:numId w:val="13"/>
        </w:numPr>
        <w:tabs>
          <w:tab w:val="left" w:pos="1560"/>
        </w:tabs>
        <w:spacing w:before="1" w:line="273" w:lineRule="auto"/>
        <w:ind w:left="2160" w:right="281"/>
        <w:rPr>
          <w:rFonts w:asciiTheme="minorHAnsi" w:hAnsiTheme="minorHAnsi" w:cstheme="minorHAnsi"/>
          <w:sz w:val="24"/>
          <w:szCs w:val="24"/>
        </w:rPr>
      </w:pPr>
      <w:r w:rsidRPr="001800D4">
        <w:rPr>
          <w:rFonts w:asciiTheme="minorHAnsi" w:hAnsiTheme="minorHAnsi" w:cstheme="minorHAnsi"/>
          <w:sz w:val="24"/>
          <w:szCs w:val="24"/>
        </w:rPr>
        <w:t>A supervisor, manager, or management team may not have</w:t>
      </w:r>
      <w:r w:rsidRPr="001800D4">
        <w:rPr>
          <w:rFonts w:asciiTheme="minorHAnsi" w:hAnsiTheme="minorHAnsi" w:cstheme="minorHAnsi"/>
          <w:spacing w:val="-26"/>
          <w:sz w:val="24"/>
          <w:szCs w:val="24"/>
        </w:rPr>
        <w:t xml:space="preserve"> </w:t>
      </w:r>
      <w:r w:rsidRPr="001800D4">
        <w:rPr>
          <w:rFonts w:asciiTheme="minorHAnsi" w:hAnsiTheme="minorHAnsi" w:cstheme="minorHAnsi"/>
          <w:sz w:val="24"/>
          <w:szCs w:val="24"/>
        </w:rPr>
        <w:t>access to or review a USBE employee’s medical certification or physician statement. DHRM is the only entity at the USBE allowed to view an employee’s medical certifications or physician</w:t>
      </w:r>
      <w:r w:rsidRPr="001800D4">
        <w:rPr>
          <w:rFonts w:asciiTheme="minorHAnsi" w:hAnsiTheme="minorHAnsi" w:cstheme="minorHAnsi"/>
          <w:spacing w:val="-4"/>
          <w:sz w:val="24"/>
          <w:szCs w:val="24"/>
        </w:rPr>
        <w:t xml:space="preserve"> </w:t>
      </w:r>
      <w:r w:rsidRPr="001800D4">
        <w:rPr>
          <w:rFonts w:asciiTheme="minorHAnsi" w:hAnsiTheme="minorHAnsi" w:cstheme="minorHAnsi"/>
          <w:sz w:val="24"/>
          <w:szCs w:val="24"/>
        </w:rPr>
        <w:t>statements.</w:t>
      </w:r>
    </w:p>
    <w:p w14:paraId="029F42C8" w14:textId="6F365673" w:rsidR="00F62404" w:rsidRPr="001800D4" w:rsidRDefault="00475A97" w:rsidP="00F24580">
      <w:pPr>
        <w:pStyle w:val="ListParagraph"/>
        <w:numPr>
          <w:ilvl w:val="0"/>
          <w:numId w:val="13"/>
        </w:numPr>
        <w:tabs>
          <w:tab w:val="left" w:pos="839"/>
          <w:tab w:val="left" w:pos="840"/>
        </w:tabs>
        <w:spacing w:before="7" w:line="276" w:lineRule="auto"/>
        <w:ind w:left="1440" w:right="406"/>
        <w:rPr>
          <w:rFonts w:asciiTheme="minorHAnsi" w:hAnsiTheme="minorHAnsi" w:cstheme="minorHAnsi"/>
          <w:sz w:val="24"/>
          <w:szCs w:val="24"/>
        </w:rPr>
      </w:pPr>
      <w:r w:rsidRPr="001800D4">
        <w:rPr>
          <w:rFonts w:asciiTheme="minorHAnsi" w:hAnsiTheme="minorHAnsi" w:cstheme="minorHAnsi"/>
          <w:sz w:val="24"/>
          <w:szCs w:val="24"/>
        </w:rPr>
        <w:t>A DHRM representative notifies the employee</w:t>
      </w:r>
      <w:r w:rsidR="004F7FA5" w:rsidRPr="001800D4">
        <w:rPr>
          <w:rFonts w:asciiTheme="minorHAnsi" w:hAnsiTheme="minorHAnsi" w:cstheme="minorHAnsi"/>
          <w:sz w:val="24"/>
          <w:szCs w:val="24"/>
        </w:rPr>
        <w:t xml:space="preserve"> within 5 working days</w:t>
      </w:r>
      <w:r w:rsidRPr="001800D4">
        <w:rPr>
          <w:rFonts w:asciiTheme="minorHAnsi" w:hAnsiTheme="minorHAnsi" w:cstheme="minorHAnsi"/>
          <w:sz w:val="24"/>
          <w:szCs w:val="24"/>
        </w:rPr>
        <w:t xml:space="preserve"> of the approval or disapproval, and the number of hours</w:t>
      </w:r>
      <w:r w:rsidRPr="001800D4">
        <w:rPr>
          <w:rFonts w:asciiTheme="minorHAnsi" w:hAnsiTheme="minorHAnsi" w:cstheme="minorHAnsi"/>
          <w:spacing w:val="-4"/>
          <w:sz w:val="24"/>
          <w:szCs w:val="24"/>
        </w:rPr>
        <w:t xml:space="preserve"> </w:t>
      </w:r>
      <w:r w:rsidRPr="001800D4">
        <w:rPr>
          <w:rFonts w:asciiTheme="minorHAnsi" w:hAnsiTheme="minorHAnsi" w:cstheme="minorHAnsi"/>
          <w:sz w:val="24"/>
          <w:szCs w:val="24"/>
        </w:rPr>
        <w:t>approved.</w:t>
      </w:r>
    </w:p>
    <w:p w14:paraId="5A9F44E3" w14:textId="64BC30D7" w:rsidR="002F168A" w:rsidRPr="001800D4" w:rsidRDefault="002F168A" w:rsidP="00F24580">
      <w:pPr>
        <w:pStyle w:val="ListParagraph"/>
        <w:numPr>
          <w:ilvl w:val="0"/>
          <w:numId w:val="13"/>
        </w:numPr>
        <w:tabs>
          <w:tab w:val="left" w:pos="839"/>
          <w:tab w:val="left" w:pos="840"/>
        </w:tabs>
        <w:spacing w:before="7" w:line="276" w:lineRule="auto"/>
        <w:ind w:left="1440" w:right="406"/>
        <w:rPr>
          <w:rFonts w:asciiTheme="minorHAnsi" w:hAnsiTheme="minorHAnsi" w:cstheme="minorHAnsi"/>
          <w:sz w:val="24"/>
          <w:szCs w:val="24"/>
        </w:rPr>
      </w:pPr>
      <w:r w:rsidRPr="001800D4">
        <w:rPr>
          <w:rFonts w:asciiTheme="minorHAnsi" w:hAnsiTheme="minorHAnsi" w:cstheme="minorHAnsi"/>
          <w:sz w:val="24"/>
          <w:szCs w:val="24"/>
        </w:rPr>
        <w:t xml:space="preserve">Exceptions to this policy may be granted by the Superintendent. </w:t>
      </w:r>
    </w:p>
    <w:p w14:paraId="029F42DB" w14:textId="695F7D2E" w:rsidR="00F62404" w:rsidRPr="001800D4" w:rsidRDefault="00F62404" w:rsidP="00F24580">
      <w:pPr>
        <w:ind w:left="720"/>
        <w:rPr>
          <w:rFonts w:asciiTheme="minorHAnsi" w:hAnsiTheme="minorHAnsi" w:cstheme="minorHAnsi"/>
          <w:sz w:val="24"/>
          <w:szCs w:val="24"/>
        </w:rPr>
      </w:pPr>
    </w:p>
    <w:p w14:paraId="2582E677" w14:textId="3778B811" w:rsidR="00E55F2D" w:rsidRPr="001800D4" w:rsidRDefault="007D79D2" w:rsidP="00F24580">
      <w:pPr>
        <w:tabs>
          <w:tab w:val="left" w:pos="839"/>
          <w:tab w:val="left" w:pos="840"/>
        </w:tabs>
        <w:spacing w:before="26"/>
        <w:ind w:left="720"/>
        <w:rPr>
          <w:rFonts w:asciiTheme="minorHAnsi" w:hAnsiTheme="minorHAnsi" w:cstheme="minorHAnsi"/>
          <w:i/>
          <w:iCs/>
          <w:sz w:val="24"/>
          <w:szCs w:val="24"/>
        </w:rPr>
      </w:pPr>
      <w:r w:rsidRPr="001800D4">
        <w:rPr>
          <w:rFonts w:asciiTheme="minorHAnsi" w:hAnsiTheme="minorHAnsi" w:cstheme="minorHAnsi"/>
          <w:i/>
          <w:iCs/>
          <w:sz w:val="24"/>
          <w:szCs w:val="24"/>
        </w:rPr>
        <w:tab/>
      </w:r>
      <w:r w:rsidR="004F77E2" w:rsidRPr="001800D4">
        <w:rPr>
          <w:rFonts w:asciiTheme="minorHAnsi" w:hAnsiTheme="minorHAnsi" w:cstheme="minorHAnsi"/>
          <w:i/>
          <w:iCs/>
          <w:sz w:val="24"/>
          <w:szCs w:val="24"/>
        </w:rPr>
        <w:t>End of Leave</w:t>
      </w:r>
    </w:p>
    <w:p w14:paraId="46720361" w14:textId="68D7451A" w:rsidR="00E55F2D" w:rsidRPr="001800D4" w:rsidDel="006D3267" w:rsidRDefault="00E55F2D" w:rsidP="00F24580">
      <w:pPr>
        <w:pStyle w:val="ListParagraph"/>
        <w:numPr>
          <w:ilvl w:val="0"/>
          <w:numId w:val="9"/>
        </w:numPr>
        <w:tabs>
          <w:tab w:val="left" w:pos="839"/>
          <w:tab w:val="left" w:pos="840"/>
        </w:tabs>
        <w:spacing w:before="26"/>
        <w:ind w:left="1440"/>
        <w:rPr>
          <w:rFonts w:asciiTheme="minorHAnsi" w:hAnsiTheme="minorHAnsi" w:cstheme="minorHAnsi"/>
          <w:sz w:val="24"/>
          <w:szCs w:val="24"/>
        </w:rPr>
      </w:pPr>
      <w:r w:rsidRPr="001800D4" w:rsidDel="006D3267">
        <w:rPr>
          <w:rFonts w:asciiTheme="minorHAnsi" w:hAnsiTheme="minorHAnsi" w:cstheme="minorHAnsi"/>
          <w:sz w:val="24"/>
          <w:szCs w:val="24"/>
        </w:rPr>
        <w:t>An employee’s leave assistance from the Leave Bank shall end</w:t>
      </w:r>
      <w:r w:rsidRPr="001800D4" w:rsidDel="006D3267">
        <w:rPr>
          <w:rFonts w:asciiTheme="minorHAnsi" w:hAnsiTheme="minorHAnsi" w:cstheme="minorHAnsi"/>
          <w:spacing w:val="-8"/>
          <w:sz w:val="24"/>
          <w:szCs w:val="24"/>
        </w:rPr>
        <w:t xml:space="preserve"> </w:t>
      </w:r>
      <w:r w:rsidRPr="001800D4" w:rsidDel="006D3267">
        <w:rPr>
          <w:rFonts w:asciiTheme="minorHAnsi" w:hAnsiTheme="minorHAnsi" w:cstheme="minorHAnsi"/>
          <w:sz w:val="24"/>
          <w:szCs w:val="24"/>
        </w:rPr>
        <w:t>when:</w:t>
      </w:r>
    </w:p>
    <w:p w14:paraId="1EF882B2" w14:textId="77777777" w:rsidR="00E55F2D" w:rsidRPr="001800D4" w:rsidDel="006D3267" w:rsidRDefault="00E55F2D" w:rsidP="00F24580">
      <w:pPr>
        <w:pStyle w:val="ListParagraph"/>
        <w:numPr>
          <w:ilvl w:val="1"/>
          <w:numId w:val="9"/>
        </w:numPr>
        <w:tabs>
          <w:tab w:val="left" w:pos="1560"/>
        </w:tabs>
        <w:spacing w:before="40"/>
        <w:ind w:left="2160"/>
        <w:rPr>
          <w:rFonts w:asciiTheme="minorHAnsi" w:hAnsiTheme="minorHAnsi" w:cstheme="minorHAnsi"/>
          <w:sz w:val="24"/>
          <w:szCs w:val="24"/>
        </w:rPr>
      </w:pPr>
      <w:r w:rsidRPr="001800D4" w:rsidDel="006D3267">
        <w:rPr>
          <w:rFonts w:asciiTheme="minorHAnsi" w:hAnsiTheme="minorHAnsi" w:cstheme="minorHAnsi"/>
          <w:sz w:val="24"/>
          <w:szCs w:val="24"/>
        </w:rPr>
        <w:t>The employee returns to</w:t>
      </w:r>
      <w:r w:rsidRPr="001800D4" w:rsidDel="006D3267">
        <w:rPr>
          <w:rFonts w:asciiTheme="minorHAnsi" w:hAnsiTheme="minorHAnsi" w:cstheme="minorHAnsi"/>
          <w:spacing w:val="-4"/>
          <w:sz w:val="24"/>
          <w:szCs w:val="24"/>
        </w:rPr>
        <w:t xml:space="preserve"> </w:t>
      </w:r>
      <w:proofErr w:type="gramStart"/>
      <w:r w:rsidRPr="001800D4" w:rsidDel="006D3267">
        <w:rPr>
          <w:rFonts w:asciiTheme="minorHAnsi" w:hAnsiTheme="minorHAnsi" w:cstheme="minorHAnsi"/>
          <w:sz w:val="24"/>
          <w:szCs w:val="24"/>
        </w:rPr>
        <w:t>work;</w:t>
      </w:r>
      <w:proofErr w:type="gramEnd"/>
    </w:p>
    <w:p w14:paraId="3EBAB411" w14:textId="77777777" w:rsidR="00E55F2D" w:rsidRPr="001800D4" w:rsidDel="006D3267" w:rsidRDefault="00E55F2D" w:rsidP="00F24580">
      <w:pPr>
        <w:pStyle w:val="ListParagraph"/>
        <w:numPr>
          <w:ilvl w:val="1"/>
          <w:numId w:val="9"/>
        </w:numPr>
        <w:tabs>
          <w:tab w:val="left" w:pos="1560"/>
        </w:tabs>
        <w:spacing w:before="38" w:line="268" w:lineRule="auto"/>
        <w:ind w:left="2160" w:right="748"/>
        <w:rPr>
          <w:rFonts w:asciiTheme="minorHAnsi" w:hAnsiTheme="minorHAnsi" w:cstheme="minorHAnsi"/>
          <w:sz w:val="24"/>
          <w:szCs w:val="24"/>
        </w:rPr>
      </w:pPr>
      <w:r w:rsidRPr="001800D4" w:rsidDel="006D3267">
        <w:rPr>
          <w:rFonts w:asciiTheme="minorHAnsi" w:hAnsiTheme="minorHAnsi" w:cstheme="minorHAnsi"/>
          <w:sz w:val="24"/>
          <w:szCs w:val="24"/>
        </w:rPr>
        <w:t>The employee’s absence is no longer supported by a health care provider’s written statement;</w:t>
      </w:r>
      <w:r w:rsidRPr="001800D4" w:rsidDel="006D3267">
        <w:rPr>
          <w:rFonts w:asciiTheme="minorHAnsi" w:hAnsiTheme="minorHAnsi" w:cstheme="minorHAnsi"/>
          <w:spacing w:val="-1"/>
          <w:sz w:val="24"/>
          <w:szCs w:val="24"/>
        </w:rPr>
        <w:t xml:space="preserve"> </w:t>
      </w:r>
      <w:r w:rsidRPr="001800D4" w:rsidDel="006D3267">
        <w:rPr>
          <w:rFonts w:asciiTheme="minorHAnsi" w:hAnsiTheme="minorHAnsi" w:cstheme="minorHAnsi"/>
          <w:sz w:val="24"/>
          <w:szCs w:val="24"/>
        </w:rPr>
        <w:t>or</w:t>
      </w:r>
    </w:p>
    <w:p w14:paraId="1B9ABC01" w14:textId="77777777" w:rsidR="00E55F2D" w:rsidRPr="001800D4" w:rsidDel="006D3267" w:rsidRDefault="00E55F2D" w:rsidP="00F24580">
      <w:pPr>
        <w:pStyle w:val="ListParagraph"/>
        <w:numPr>
          <w:ilvl w:val="1"/>
          <w:numId w:val="9"/>
        </w:numPr>
        <w:tabs>
          <w:tab w:val="left" w:pos="1560"/>
        </w:tabs>
        <w:spacing w:before="11" w:line="273" w:lineRule="auto"/>
        <w:ind w:left="2160" w:right="260"/>
        <w:rPr>
          <w:rFonts w:asciiTheme="minorHAnsi" w:hAnsiTheme="minorHAnsi" w:cstheme="minorHAnsi"/>
          <w:sz w:val="24"/>
          <w:szCs w:val="24"/>
        </w:rPr>
      </w:pPr>
      <w:r w:rsidRPr="001800D4" w:rsidDel="006D3267">
        <w:rPr>
          <w:rFonts w:asciiTheme="minorHAnsi" w:hAnsiTheme="minorHAnsi" w:cstheme="minorHAnsi"/>
          <w:sz w:val="24"/>
          <w:szCs w:val="24"/>
        </w:rPr>
        <w:t>The employee’s absence extends beyond 480 Hours, unless the employee seeks and receives the Superintendent’s, or the Superintendent’s designee’s written approval for an extension. Any extension is subject to the same, ongoing eligibility requirements as an initial</w:t>
      </w:r>
      <w:r w:rsidRPr="001800D4" w:rsidDel="006D3267">
        <w:rPr>
          <w:rFonts w:asciiTheme="minorHAnsi" w:hAnsiTheme="minorHAnsi" w:cstheme="minorHAnsi"/>
          <w:spacing w:val="-4"/>
          <w:sz w:val="24"/>
          <w:szCs w:val="24"/>
        </w:rPr>
        <w:t xml:space="preserve"> </w:t>
      </w:r>
      <w:r w:rsidRPr="001800D4" w:rsidDel="006D3267">
        <w:rPr>
          <w:rFonts w:asciiTheme="minorHAnsi" w:hAnsiTheme="minorHAnsi" w:cstheme="minorHAnsi"/>
          <w:sz w:val="24"/>
          <w:szCs w:val="24"/>
        </w:rPr>
        <w:t>approval.</w:t>
      </w:r>
    </w:p>
    <w:p w14:paraId="61A9B42D" w14:textId="77777777" w:rsidR="00E55F2D" w:rsidRPr="001800D4" w:rsidRDefault="00E55F2D" w:rsidP="00F24580">
      <w:pPr>
        <w:pStyle w:val="BodyText"/>
        <w:spacing w:before="7"/>
        <w:ind w:left="720" w:firstLine="0"/>
        <w:rPr>
          <w:rFonts w:asciiTheme="minorHAnsi" w:hAnsiTheme="minorHAnsi" w:cstheme="minorHAnsi"/>
        </w:rPr>
      </w:pPr>
    </w:p>
    <w:p w14:paraId="029F42DC" w14:textId="4FD6895E" w:rsidR="00F62404" w:rsidRPr="001800D4" w:rsidRDefault="00475A97" w:rsidP="00F24580">
      <w:pPr>
        <w:pStyle w:val="Heading1"/>
        <w:ind w:left="839"/>
        <w:rPr>
          <w:rFonts w:asciiTheme="minorHAnsi" w:hAnsiTheme="minorHAnsi" w:cstheme="minorHAnsi"/>
          <w:b w:val="0"/>
          <w:bCs w:val="0"/>
          <w:i/>
          <w:iCs/>
        </w:rPr>
      </w:pPr>
      <w:r w:rsidRPr="001800D4">
        <w:rPr>
          <w:rFonts w:asciiTheme="minorHAnsi" w:hAnsiTheme="minorHAnsi" w:cstheme="minorHAnsi"/>
          <w:b w:val="0"/>
          <w:bCs w:val="0"/>
          <w:i/>
          <w:iCs/>
        </w:rPr>
        <w:t>Donating Leave</w:t>
      </w:r>
      <w:r w:rsidR="008843EE" w:rsidRPr="001800D4">
        <w:rPr>
          <w:rFonts w:asciiTheme="minorHAnsi" w:hAnsiTheme="minorHAnsi" w:cstheme="minorHAnsi"/>
          <w:b w:val="0"/>
          <w:bCs w:val="0"/>
          <w:i/>
          <w:iCs/>
        </w:rPr>
        <w:t xml:space="preserve"> Outside of USBE</w:t>
      </w:r>
    </w:p>
    <w:p w14:paraId="029F42DD" w14:textId="77777777" w:rsidR="00F62404" w:rsidRPr="001800D4" w:rsidRDefault="00475A97" w:rsidP="00F24580">
      <w:pPr>
        <w:pStyle w:val="ListParagraph"/>
        <w:numPr>
          <w:ilvl w:val="0"/>
          <w:numId w:val="10"/>
        </w:numPr>
        <w:tabs>
          <w:tab w:val="left" w:pos="839"/>
          <w:tab w:val="left" w:pos="840"/>
        </w:tabs>
        <w:spacing w:before="23" w:line="259" w:lineRule="auto"/>
        <w:ind w:left="1440" w:right="282"/>
        <w:rPr>
          <w:rFonts w:asciiTheme="minorHAnsi" w:hAnsiTheme="minorHAnsi" w:cstheme="minorHAnsi"/>
          <w:sz w:val="24"/>
          <w:szCs w:val="24"/>
        </w:rPr>
      </w:pPr>
      <w:r w:rsidRPr="001800D4">
        <w:rPr>
          <w:rFonts w:asciiTheme="minorHAnsi" w:hAnsiTheme="minorHAnsi" w:cstheme="minorHAnsi"/>
          <w:sz w:val="24"/>
          <w:szCs w:val="24"/>
        </w:rPr>
        <w:t>Employees who donate leave to employees in other departments outside the USBE are subject to those department’s policies and</w:t>
      </w:r>
      <w:r w:rsidRPr="001800D4">
        <w:rPr>
          <w:rFonts w:asciiTheme="minorHAnsi" w:hAnsiTheme="minorHAnsi" w:cstheme="minorHAnsi"/>
          <w:spacing w:val="-9"/>
          <w:sz w:val="24"/>
          <w:szCs w:val="24"/>
        </w:rPr>
        <w:t xml:space="preserve"> </w:t>
      </w:r>
      <w:r w:rsidRPr="001800D4">
        <w:rPr>
          <w:rFonts w:asciiTheme="minorHAnsi" w:hAnsiTheme="minorHAnsi" w:cstheme="minorHAnsi"/>
          <w:sz w:val="24"/>
          <w:szCs w:val="24"/>
        </w:rPr>
        <w:t>procedures.</w:t>
      </w:r>
    </w:p>
    <w:p w14:paraId="029F42DE" w14:textId="72A5F515" w:rsidR="00F62404" w:rsidRPr="001800D4" w:rsidRDefault="00475A97" w:rsidP="00F24580">
      <w:pPr>
        <w:pStyle w:val="ListParagraph"/>
        <w:numPr>
          <w:ilvl w:val="1"/>
          <w:numId w:val="10"/>
        </w:numPr>
        <w:tabs>
          <w:tab w:val="left" w:pos="1560"/>
        </w:tabs>
        <w:spacing w:before="1" w:line="249" w:lineRule="auto"/>
        <w:ind w:left="2160" w:right="352"/>
        <w:rPr>
          <w:rFonts w:asciiTheme="minorHAnsi" w:hAnsiTheme="minorHAnsi" w:cstheme="minorHAnsi"/>
          <w:sz w:val="24"/>
          <w:szCs w:val="24"/>
        </w:rPr>
      </w:pPr>
      <w:r w:rsidRPr="001800D4">
        <w:rPr>
          <w:rFonts w:asciiTheme="minorHAnsi" w:hAnsiTheme="minorHAnsi" w:cstheme="minorHAnsi"/>
          <w:sz w:val="24"/>
          <w:szCs w:val="24"/>
        </w:rPr>
        <w:t>The donation shall be approved by both the USBE and the agency receiving</w:t>
      </w:r>
      <w:r w:rsidRPr="001800D4">
        <w:rPr>
          <w:rFonts w:asciiTheme="minorHAnsi" w:hAnsiTheme="minorHAnsi" w:cstheme="minorHAnsi"/>
          <w:spacing w:val="-27"/>
          <w:sz w:val="24"/>
          <w:szCs w:val="24"/>
        </w:rPr>
        <w:t xml:space="preserve"> </w:t>
      </w:r>
      <w:r w:rsidRPr="001800D4">
        <w:rPr>
          <w:rFonts w:asciiTheme="minorHAnsi" w:hAnsiTheme="minorHAnsi" w:cstheme="minorHAnsi"/>
          <w:sz w:val="24"/>
          <w:szCs w:val="24"/>
        </w:rPr>
        <w:t>the donated</w:t>
      </w:r>
      <w:r w:rsidRPr="001800D4">
        <w:rPr>
          <w:rFonts w:asciiTheme="minorHAnsi" w:hAnsiTheme="minorHAnsi" w:cstheme="minorHAnsi"/>
          <w:spacing w:val="-2"/>
          <w:sz w:val="24"/>
          <w:szCs w:val="24"/>
        </w:rPr>
        <w:t xml:space="preserve"> </w:t>
      </w:r>
      <w:r w:rsidRPr="001800D4">
        <w:rPr>
          <w:rFonts w:asciiTheme="minorHAnsi" w:hAnsiTheme="minorHAnsi" w:cstheme="minorHAnsi"/>
          <w:sz w:val="24"/>
          <w:szCs w:val="24"/>
        </w:rPr>
        <w:t>hours.</w:t>
      </w:r>
    </w:p>
    <w:p w14:paraId="63B82C86" w14:textId="74029F83" w:rsidR="00730C73" w:rsidRPr="001800D4" w:rsidRDefault="00730C73" w:rsidP="00730C73">
      <w:pPr>
        <w:tabs>
          <w:tab w:val="left" w:pos="1560"/>
        </w:tabs>
        <w:spacing w:before="1" w:line="249" w:lineRule="auto"/>
        <w:ind w:right="352"/>
        <w:rPr>
          <w:rFonts w:asciiTheme="minorHAnsi" w:hAnsiTheme="minorHAnsi" w:cstheme="minorHAnsi"/>
          <w:sz w:val="24"/>
          <w:szCs w:val="24"/>
        </w:rPr>
      </w:pPr>
    </w:p>
    <w:p w14:paraId="23AE604C" w14:textId="7A2CD82A" w:rsidR="00730C73" w:rsidRPr="001800D4" w:rsidRDefault="00E916FA" w:rsidP="00730C73">
      <w:pPr>
        <w:pStyle w:val="Default"/>
        <w:numPr>
          <w:ilvl w:val="0"/>
          <w:numId w:val="2"/>
        </w:numPr>
        <w:tabs>
          <w:tab w:val="left" w:pos="1560"/>
        </w:tabs>
        <w:spacing w:before="1" w:line="249" w:lineRule="auto"/>
        <w:ind w:right="352"/>
      </w:pPr>
      <w:r w:rsidRPr="00E916FA">
        <w:rPr>
          <w:rFonts w:asciiTheme="minorHAnsi" w:hAnsiTheme="minorHAnsi" w:cstheme="minorHAnsi"/>
          <w:b/>
          <w:bCs/>
          <w:u w:val="single"/>
        </w:rPr>
        <w:t>HISTORY:</w:t>
      </w:r>
      <w:r w:rsidR="007C6A40" w:rsidRPr="001800D4">
        <w:rPr>
          <w:rFonts w:asciiTheme="minorHAnsi" w:hAnsiTheme="minorHAnsi" w:cstheme="minorHAnsi"/>
          <w:b/>
          <w:bCs/>
        </w:rPr>
        <w:br/>
      </w:r>
      <w:r w:rsidR="007C6A40" w:rsidRPr="001800D4">
        <w:rPr>
          <w:rFonts w:asciiTheme="minorHAnsi" w:hAnsiTheme="minorHAnsi" w:cstheme="minorHAnsi"/>
        </w:rPr>
        <w:br/>
        <w:t xml:space="preserve">This policy supersedes the previous Leave Bank policy that was established November 1, </w:t>
      </w:r>
      <w:proofErr w:type="gramStart"/>
      <w:r w:rsidR="007C6A40" w:rsidRPr="001800D4">
        <w:rPr>
          <w:rFonts w:asciiTheme="minorHAnsi" w:hAnsiTheme="minorHAnsi" w:cstheme="minorHAnsi"/>
        </w:rPr>
        <w:t>2009</w:t>
      </w:r>
      <w:proofErr w:type="gramEnd"/>
      <w:r w:rsidR="007C6A40" w:rsidRPr="001800D4">
        <w:rPr>
          <w:rFonts w:asciiTheme="minorHAnsi" w:hAnsiTheme="minorHAnsi" w:cstheme="minorHAnsi"/>
        </w:rPr>
        <w:t xml:space="preserve"> and updated March 11, 2013 and April 30, 2018. </w:t>
      </w:r>
    </w:p>
    <w:sectPr w:rsidR="00730C73" w:rsidRPr="001800D4">
      <w:footerReference w:type="default" r:id="rId8"/>
      <w:pgSz w:w="12240" w:h="15840"/>
      <w:pgMar w:top="1360" w:right="1320" w:bottom="940" w:left="13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C989" w14:textId="77777777" w:rsidR="00EC2D72" w:rsidRDefault="00EC2D72">
      <w:r>
        <w:separator/>
      </w:r>
    </w:p>
  </w:endnote>
  <w:endnote w:type="continuationSeparator" w:id="0">
    <w:p w14:paraId="1A6988F0" w14:textId="77777777" w:rsidR="00EC2D72" w:rsidRDefault="00EC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42DF" w14:textId="46EF6D64" w:rsidR="00F62404" w:rsidRDefault="00E139AF">
    <w:pPr>
      <w:pStyle w:val="BodyText"/>
      <w:spacing w:line="14" w:lineRule="auto"/>
      <w:ind w:left="0" w:firstLine="0"/>
      <w:rPr>
        <w:sz w:val="20"/>
      </w:rPr>
    </w:pPr>
    <w:r>
      <w:rPr>
        <w:noProof/>
      </w:rPr>
      <mc:AlternateContent>
        <mc:Choice Requires="wps">
          <w:drawing>
            <wp:anchor distT="0" distB="0" distL="114300" distR="114300" simplePos="0" relativeHeight="487526400" behindDoc="1" locked="0" layoutInCell="1" allowOverlap="1" wp14:anchorId="029F42E0" wp14:editId="7AFC950F">
              <wp:simplePos x="0" y="0"/>
              <wp:positionH relativeFrom="page">
                <wp:posOffset>901700</wp:posOffset>
              </wp:positionH>
              <wp:positionV relativeFrom="page">
                <wp:posOffset>9444990</wp:posOffset>
              </wp:positionV>
              <wp:extent cx="349313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F42E2" w14:textId="42F48CCB" w:rsidR="00F62404" w:rsidRDefault="00F62404">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F42E0" id="_x0000_t202" coordsize="21600,21600" o:spt="202" path="m,l,21600r21600,l21600,xe">
              <v:stroke joinstyle="miter"/>
              <v:path gradientshapeok="t" o:connecttype="rect"/>
            </v:shapetype>
            <v:shape id="Text Box 2" o:spid="_x0000_s1026" type="#_x0000_t202" style="position:absolute;margin-left:71pt;margin-top:743.7pt;width:275.05pt;height:13.0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" filled="f" stroked="f">
              <v:textbox inset="0,0,0,0">
                <w:txbxContent>
                  <w:p w14:paraId="029F42E2" w14:textId="42F48CCB" w:rsidR="00F62404" w:rsidRDefault="00F62404">
                    <w:pPr>
                      <w:spacing w:line="245"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7526912" behindDoc="1" locked="0" layoutInCell="1" allowOverlap="1" wp14:anchorId="029F42E1" wp14:editId="1AAECB8D">
              <wp:simplePos x="0" y="0"/>
              <wp:positionH relativeFrom="page">
                <wp:posOffset>6219190</wp:posOffset>
              </wp:positionH>
              <wp:positionV relativeFrom="page">
                <wp:posOffset>9444990</wp:posOffset>
              </wp:positionV>
              <wp:extent cx="69088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F42E3" w14:textId="3ACA1932" w:rsidR="00F62404" w:rsidRDefault="00F62404">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F42E1" id="Text Box 1" o:spid="_x0000_s1027" type="#_x0000_t202" style="position:absolute;margin-left:489.7pt;margin-top:743.7pt;width:54.4pt;height:13.0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" filled="f" stroked="f">
              <v:textbox inset="0,0,0,0">
                <w:txbxContent>
                  <w:p w14:paraId="029F42E3" w14:textId="3ACA1932" w:rsidR="00F62404" w:rsidRDefault="00F62404">
                    <w:pPr>
                      <w:spacing w:line="245" w:lineRule="exact"/>
                      <w:ind w:left="20"/>
                      <w:rPr>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9800" w14:textId="77777777" w:rsidR="00EC2D72" w:rsidRDefault="00EC2D72">
      <w:r>
        <w:separator/>
      </w:r>
    </w:p>
  </w:footnote>
  <w:footnote w:type="continuationSeparator" w:id="0">
    <w:p w14:paraId="291C2311" w14:textId="77777777" w:rsidR="00EC2D72" w:rsidRDefault="00EC2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EB8"/>
    <w:multiLevelType w:val="hybridMultilevel"/>
    <w:tmpl w:val="ECB0C204"/>
    <w:lvl w:ilvl="0" w:tplc="AAF633E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63912"/>
    <w:multiLevelType w:val="hybridMultilevel"/>
    <w:tmpl w:val="0200F5C2"/>
    <w:lvl w:ilvl="0" w:tplc="BCAA7BDA">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 w15:restartNumberingAfterBreak="0">
    <w:nsid w:val="0D773CB8"/>
    <w:multiLevelType w:val="hybridMultilevel"/>
    <w:tmpl w:val="24CAC6FE"/>
    <w:lvl w:ilvl="0" w:tplc="0409000F">
      <w:start w:val="1"/>
      <w:numFmt w:val="decimal"/>
      <w:lvlText w:val="%1."/>
      <w:lvlJc w:val="left"/>
      <w:pPr>
        <w:ind w:left="240" w:hanging="360"/>
      </w:pPr>
      <w:rPr>
        <w:rFonts w:hint="default"/>
      </w:rPr>
    </w:lvl>
    <w:lvl w:ilvl="1" w:tplc="04090019">
      <w:start w:val="1"/>
      <w:numFmt w:val="lowerLetter"/>
      <w:lvlText w:val="%2."/>
      <w:lvlJc w:val="left"/>
      <w:pPr>
        <w:ind w:left="1920" w:hanging="360"/>
      </w:p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3" w15:restartNumberingAfterBreak="0">
    <w:nsid w:val="27005F3E"/>
    <w:multiLevelType w:val="hybridMultilevel"/>
    <w:tmpl w:val="1DE2ABFE"/>
    <w:lvl w:ilvl="0" w:tplc="04090001">
      <w:start w:val="1"/>
      <w:numFmt w:val="bullet"/>
      <w:lvlText w:val=""/>
      <w:lvlJc w:val="left"/>
      <w:pPr>
        <w:ind w:left="1440" w:hanging="360"/>
      </w:pPr>
      <w:rPr>
        <w:rFonts w:ascii="Symbol" w:hAnsi="Symbo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CA3B1F"/>
    <w:multiLevelType w:val="hybridMultilevel"/>
    <w:tmpl w:val="A03CADBE"/>
    <w:lvl w:ilvl="0" w:tplc="BC86EC28">
      <w:numFmt w:val="bullet"/>
      <w:lvlText w:val=""/>
      <w:lvlJc w:val="left"/>
      <w:pPr>
        <w:ind w:left="840" w:hanging="360"/>
      </w:pPr>
      <w:rPr>
        <w:rFonts w:hint="default"/>
        <w:w w:val="100"/>
        <w:lang w:val="en-US" w:eastAsia="en-US" w:bidi="ar-SA"/>
      </w:rPr>
    </w:lvl>
    <w:lvl w:ilvl="1" w:tplc="4C0CFEB4">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C81A2100">
      <w:numFmt w:val="bullet"/>
      <w:lvlText w:val="•"/>
      <w:lvlJc w:val="left"/>
      <w:pPr>
        <w:ind w:left="2453" w:hanging="360"/>
      </w:pPr>
      <w:rPr>
        <w:rFonts w:hint="default"/>
        <w:lang w:val="en-US" w:eastAsia="en-US" w:bidi="ar-SA"/>
      </w:rPr>
    </w:lvl>
    <w:lvl w:ilvl="3" w:tplc="568485B6">
      <w:numFmt w:val="bullet"/>
      <w:lvlText w:val="•"/>
      <w:lvlJc w:val="left"/>
      <w:pPr>
        <w:ind w:left="3346" w:hanging="360"/>
      </w:pPr>
      <w:rPr>
        <w:rFonts w:hint="default"/>
        <w:lang w:val="en-US" w:eastAsia="en-US" w:bidi="ar-SA"/>
      </w:rPr>
    </w:lvl>
    <w:lvl w:ilvl="4" w:tplc="24FE6A10">
      <w:numFmt w:val="bullet"/>
      <w:lvlText w:val="•"/>
      <w:lvlJc w:val="left"/>
      <w:pPr>
        <w:ind w:left="4240" w:hanging="360"/>
      </w:pPr>
      <w:rPr>
        <w:rFonts w:hint="default"/>
        <w:lang w:val="en-US" w:eastAsia="en-US" w:bidi="ar-SA"/>
      </w:rPr>
    </w:lvl>
    <w:lvl w:ilvl="5" w:tplc="4A38BB28">
      <w:numFmt w:val="bullet"/>
      <w:lvlText w:val="•"/>
      <w:lvlJc w:val="left"/>
      <w:pPr>
        <w:ind w:left="5133" w:hanging="360"/>
      </w:pPr>
      <w:rPr>
        <w:rFonts w:hint="default"/>
        <w:lang w:val="en-US" w:eastAsia="en-US" w:bidi="ar-SA"/>
      </w:rPr>
    </w:lvl>
    <w:lvl w:ilvl="6" w:tplc="A6A20C46">
      <w:numFmt w:val="bullet"/>
      <w:lvlText w:val="•"/>
      <w:lvlJc w:val="left"/>
      <w:pPr>
        <w:ind w:left="6026" w:hanging="360"/>
      </w:pPr>
      <w:rPr>
        <w:rFonts w:hint="default"/>
        <w:lang w:val="en-US" w:eastAsia="en-US" w:bidi="ar-SA"/>
      </w:rPr>
    </w:lvl>
    <w:lvl w:ilvl="7" w:tplc="5E766DF6">
      <w:numFmt w:val="bullet"/>
      <w:lvlText w:val="•"/>
      <w:lvlJc w:val="left"/>
      <w:pPr>
        <w:ind w:left="6920" w:hanging="360"/>
      </w:pPr>
      <w:rPr>
        <w:rFonts w:hint="default"/>
        <w:lang w:val="en-US" w:eastAsia="en-US" w:bidi="ar-SA"/>
      </w:rPr>
    </w:lvl>
    <w:lvl w:ilvl="8" w:tplc="E8523592">
      <w:numFmt w:val="bullet"/>
      <w:lvlText w:val="•"/>
      <w:lvlJc w:val="left"/>
      <w:pPr>
        <w:ind w:left="7813" w:hanging="360"/>
      </w:pPr>
      <w:rPr>
        <w:rFonts w:hint="default"/>
        <w:lang w:val="en-US" w:eastAsia="en-US" w:bidi="ar-SA"/>
      </w:rPr>
    </w:lvl>
  </w:abstractNum>
  <w:abstractNum w:abstractNumId="5" w15:restartNumberingAfterBreak="0">
    <w:nsid w:val="338E0103"/>
    <w:multiLevelType w:val="hybridMultilevel"/>
    <w:tmpl w:val="5CD034B4"/>
    <w:lvl w:ilvl="0" w:tplc="B6B01824">
      <w:start w:val="1"/>
      <w:numFmt w:val="decimal"/>
      <w:lvlText w:val="%1."/>
      <w:lvlJc w:val="left"/>
      <w:pPr>
        <w:ind w:left="1770" w:hanging="360"/>
      </w:pPr>
      <w:rPr>
        <w:rFonts w:hint="default"/>
        <w:b w:val="0"/>
      </w:rPr>
    </w:lvl>
    <w:lvl w:ilvl="1" w:tplc="04090019">
      <w:start w:val="1"/>
      <w:numFmt w:val="lowerLetter"/>
      <w:lvlText w:val="%2."/>
      <w:lvlJc w:val="left"/>
      <w:pPr>
        <w:ind w:left="2490" w:hanging="360"/>
      </w:pPr>
    </w:lvl>
    <w:lvl w:ilvl="2" w:tplc="0409001B">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6" w15:restartNumberingAfterBreak="0">
    <w:nsid w:val="3B8C1BBD"/>
    <w:multiLevelType w:val="hybridMultilevel"/>
    <w:tmpl w:val="30EC55BE"/>
    <w:lvl w:ilvl="0" w:tplc="0409000F">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3F265C7C"/>
    <w:multiLevelType w:val="hybridMultilevel"/>
    <w:tmpl w:val="78C465EE"/>
    <w:lvl w:ilvl="0" w:tplc="028285F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C016E"/>
    <w:multiLevelType w:val="hybridMultilevel"/>
    <w:tmpl w:val="5F5E258A"/>
    <w:lvl w:ilvl="0" w:tplc="0409000F">
      <w:start w:val="1"/>
      <w:numFmt w:val="decimal"/>
      <w:lvlText w:val="%1."/>
      <w:lvlJc w:val="left"/>
      <w:pPr>
        <w:ind w:left="120" w:hanging="360"/>
      </w:pPr>
      <w:rPr>
        <w:rFonts w:hint="default"/>
      </w:rPr>
    </w:lvl>
    <w:lvl w:ilvl="1" w:tplc="04090019">
      <w:start w:val="1"/>
      <w:numFmt w:val="lowerLetter"/>
      <w:lvlText w:val="%2."/>
      <w:lvlJc w:val="left"/>
      <w:pPr>
        <w:ind w:left="1920" w:hanging="360"/>
      </w:p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9" w15:restartNumberingAfterBreak="0">
    <w:nsid w:val="42FF0531"/>
    <w:multiLevelType w:val="hybridMultilevel"/>
    <w:tmpl w:val="CBB6BE14"/>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573E393E"/>
    <w:multiLevelType w:val="hybridMultilevel"/>
    <w:tmpl w:val="F196C0D4"/>
    <w:lvl w:ilvl="0" w:tplc="506EE6A6">
      <w:start w:val="1"/>
      <w:numFmt w:val="decimal"/>
      <w:lvlText w:val="%1."/>
      <w:lvlJc w:val="left"/>
      <w:pPr>
        <w:ind w:left="1200" w:hanging="360"/>
      </w:pPr>
      <w:rPr>
        <w:rFonts w:hint="default"/>
        <w:b w:val="0"/>
        <w:bCs w:val="0"/>
      </w:rPr>
    </w:lvl>
    <w:lvl w:ilvl="1" w:tplc="04090019">
      <w:start w:val="1"/>
      <w:numFmt w:val="lowerLetter"/>
      <w:lvlText w:val="%2."/>
      <w:lvlJc w:val="left"/>
      <w:pPr>
        <w:ind w:left="1920" w:hanging="360"/>
      </w:pPr>
    </w:lvl>
    <w:lvl w:ilvl="2" w:tplc="0409001B">
      <w:start w:val="1"/>
      <w:numFmt w:val="lowerRoman"/>
      <w:lvlText w:val="%3."/>
      <w:lvlJc w:val="right"/>
      <w:pPr>
        <w:ind w:left="2640" w:hanging="360"/>
      </w:p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58BF57F8"/>
    <w:multiLevelType w:val="hybridMultilevel"/>
    <w:tmpl w:val="02F4AEAA"/>
    <w:lvl w:ilvl="0" w:tplc="0409000F">
      <w:start w:val="1"/>
      <w:numFmt w:val="decimal"/>
      <w:lvlText w:val="%1."/>
      <w:lvlJc w:val="left"/>
      <w:pPr>
        <w:ind w:left="720" w:hanging="360"/>
      </w:pPr>
      <w:rPr>
        <w:rFonts w:hint="default"/>
      </w:rPr>
    </w:lvl>
    <w:lvl w:ilvl="1" w:tplc="04090019">
      <w:start w:val="1"/>
      <w:numFmt w:val="lowerLetter"/>
      <w:lvlText w:val="%2."/>
      <w:lvlJc w:val="left"/>
      <w:pPr>
        <w:ind w:left="192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F067B"/>
    <w:multiLevelType w:val="hybridMultilevel"/>
    <w:tmpl w:val="13C4B1E4"/>
    <w:lvl w:ilvl="0" w:tplc="590A2642">
      <w:start w:val="1"/>
      <w:numFmt w:val="upperRoman"/>
      <w:lvlText w:val="%1."/>
      <w:lvlJc w:val="lef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6F0D26C2"/>
    <w:multiLevelType w:val="hybridMultilevel"/>
    <w:tmpl w:val="D93A3924"/>
    <w:lvl w:ilvl="0" w:tplc="0409000F">
      <w:start w:val="1"/>
      <w:numFmt w:val="decimal"/>
      <w:lvlText w:val="%1."/>
      <w:lvlJc w:val="left"/>
      <w:pPr>
        <w:ind w:left="720" w:hanging="360"/>
      </w:pPr>
      <w:rPr>
        <w:rFonts w:hint="default"/>
      </w:rPr>
    </w:lvl>
    <w:lvl w:ilvl="1" w:tplc="04090019">
      <w:start w:val="1"/>
      <w:numFmt w:val="lowerLetter"/>
      <w:lvlText w:val="%2."/>
      <w:lvlJc w:val="left"/>
      <w:pPr>
        <w:ind w:left="192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337093">
    <w:abstractNumId w:val="4"/>
  </w:num>
  <w:num w:numId="2" w16cid:durableId="1110008641">
    <w:abstractNumId w:val="12"/>
  </w:num>
  <w:num w:numId="3" w16cid:durableId="2018461521">
    <w:abstractNumId w:val="5"/>
  </w:num>
  <w:num w:numId="4" w16cid:durableId="434978048">
    <w:abstractNumId w:val="10"/>
  </w:num>
  <w:num w:numId="5" w16cid:durableId="41027320">
    <w:abstractNumId w:val="3"/>
  </w:num>
  <w:num w:numId="6" w16cid:durableId="1946376350">
    <w:abstractNumId w:val="1"/>
  </w:num>
  <w:num w:numId="7" w16cid:durableId="2092774975">
    <w:abstractNumId w:val="6"/>
  </w:num>
  <w:num w:numId="8" w16cid:durableId="1909269758">
    <w:abstractNumId w:val="11"/>
  </w:num>
  <w:num w:numId="9" w16cid:durableId="951398233">
    <w:abstractNumId w:val="8"/>
  </w:num>
  <w:num w:numId="10" w16cid:durableId="532966221">
    <w:abstractNumId w:val="2"/>
  </w:num>
  <w:num w:numId="11" w16cid:durableId="195852148">
    <w:abstractNumId w:val="0"/>
  </w:num>
  <w:num w:numId="12" w16cid:durableId="1754085698">
    <w:abstractNumId w:val="7"/>
  </w:num>
  <w:num w:numId="13" w16cid:durableId="474106054">
    <w:abstractNumId w:val="13"/>
  </w:num>
  <w:num w:numId="14" w16cid:durableId="6025688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04"/>
    <w:rsid w:val="00013D15"/>
    <w:rsid w:val="000404F4"/>
    <w:rsid w:val="00042931"/>
    <w:rsid w:val="00093916"/>
    <w:rsid w:val="000D1F41"/>
    <w:rsid w:val="000D6D35"/>
    <w:rsid w:val="001231D5"/>
    <w:rsid w:val="0012727A"/>
    <w:rsid w:val="00153129"/>
    <w:rsid w:val="00173EEA"/>
    <w:rsid w:val="001800D4"/>
    <w:rsid w:val="0018490F"/>
    <w:rsid w:val="001B4CAB"/>
    <w:rsid w:val="002541C5"/>
    <w:rsid w:val="002676A0"/>
    <w:rsid w:val="00280639"/>
    <w:rsid w:val="002F168A"/>
    <w:rsid w:val="00314122"/>
    <w:rsid w:val="00322BE6"/>
    <w:rsid w:val="00324E79"/>
    <w:rsid w:val="003406F0"/>
    <w:rsid w:val="00340E20"/>
    <w:rsid w:val="00345469"/>
    <w:rsid w:val="003901A8"/>
    <w:rsid w:val="003C42F5"/>
    <w:rsid w:val="003D2398"/>
    <w:rsid w:val="003D4843"/>
    <w:rsid w:val="003E7330"/>
    <w:rsid w:val="00416D03"/>
    <w:rsid w:val="00423C41"/>
    <w:rsid w:val="00475A97"/>
    <w:rsid w:val="004822E1"/>
    <w:rsid w:val="004F455C"/>
    <w:rsid w:val="004F77E2"/>
    <w:rsid w:val="004F7FA5"/>
    <w:rsid w:val="00551B96"/>
    <w:rsid w:val="00553218"/>
    <w:rsid w:val="005864AD"/>
    <w:rsid w:val="005D02AE"/>
    <w:rsid w:val="005F2791"/>
    <w:rsid w:val="00622DEF"/>
    <w:rsid w:val="00653BAF"/>
    <w:rsid w:val="00653ED0"/>
    <w:rsid w:val="006C531F"/>
    <w:rsid w:val="006D3267"/>
    <w:rsid w:val="00730C73"/>
    <w:rsid w:val="00742CF4"/>
    <w:rsid w:val="00753836"/>
    <w:rsid w:val="00775F3F"/>
    <w:rsid w:val="007C1B89"/>
    <w:rsid w:val="007C6A40"/>
    <w:rsid w:val="007D79D2"/>
    <w:rsid w:val="007E3350"/>
    <w:rsid w:val="00840A1E"/>
    <w:rsid w:val="008843EE"/>
    <w:rsid w:val="008853B7"/>
    <w:rsid w:val="008D1CE8"/>
    <w:rsid w:val="008E1C1B"/>
    <w:rsid w:val="00907879"/>
    <w:rsid w:val="009877F2"/>
    <w:rsid w:val="009D3688"/>
    <w:rsid w:val="009E5A74"/>
    <w:rsid w:val="00A22613"/>
    <w:rsid w:val="00A3275E"/>
    <w:rsid w:val="00A728A6"/>
    <w:rsid w:val="00A852ED"/>
    <w:rsid w:val="00AB2A08"/>
    <w:rsid w:val="00AB309C"/>
    <w:rsid w:val="00B02186"/>
    <w:rsid w:val="00B32BF0"/>
    <w:rsid w:val="00B3761C"/>
    <w:rsid w:val="00B767DC"/>
    <w:rsid w:val="00B76CE8"/>
    <w:rsid w:val="00C451F3"/>
    <w:rsid w:val="00C46F65"/>
    <w:rsid w:val="00C7120A"/>
    <w:rsid w:val="00CC0551"/>
    <w:rsid w:val="00DB4E53"/>
    <w:rsid w:val="00E139AF"/>
    <w:rsid w:val="00E2164E"/>
    <w:rsid w:val="00E55F2D"/>
    <w:rsid w:val="00E916FA"/>
    <w:rsid w:val="00EC2D72"/>
    <w:rsid w:val="00EF2CBB"/>
    <w:rsid w:val="00F07284"/>
    <w:rsid w:val="00F24580"/>
    <w:rsid w:val="00F43E6F"/>
    <w:rsid w:val="00F62404"/>
    <w:rsid w:val="00F7002F"/>
    <w:rsid w:val="00FD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9F429D"/>
  <w15:docId w15:val="{C7FC2147-994A-4345-936B-5CE1A91D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rPr>
      <w:sz w:val="24"/>
      <w:szCs w:val="24"/>
    </w:rPr>
  </w:style>
  <w:style w:type="paragraph" w:styleId="Title">
    <w:name w:val="Title"/>
    <w:basedOn w:val="Normal"/>
    <w:uiPriority w:val="10"/>
    <w:qFormat/>
    <w:pPr>
      <w:spacing w:before="24"/>
      <w:ind w:left="120"/>
    </w:pPr>
    <w:rPr>
      <w:rFonts w:ascii="Calibri Light" w:eastAsia="Calibri Light" w:hAnsi="Calibri Light" w:cs="Calibri Light"/>
      <w:sz w:val="26"/>
      <w:szCs w:val="26"/>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92" w:lineRule="exact"/>
      <w:ind w:left="107"/>
    </w:pPr>
  </w:style>
  <w:style w:type="character" w:styleId="CommentReference">
    <w:name w:val="annotation reference"/>
    <w:basedOn w:val="DefaultParagraphFont"/>
    <w:uiPriority w:val="99"/>
    <w:semiHidden/>
    <w:unhideWhenUsed/>
    <w:rsid w:val="00AB309C"/>
    <w:rPr>
      <w:sz w:val="16"/>
      <w:szCs w:val="16"/>
    </w:rPr>
  </w:style>
  <w:style w:type="paragraph" w:styleId="CommentText">
    <w:name w:val="annotation text"/>
    <w:basedOn w:val="Normal"/>
    <w:link w:val="CommentTextChar"/>
    <w:uiPriority w:val="99"/>
    <w:semiHidden/>
    <w:unhideWhenUsed/>
    <w:rsid w:val="00AB309C"/>
    <w:rPr>
      <w:sz w:val="20"/>
      <w:szCs w:val="20"/>
    </w:rPr>
  </w:style>
  <w:style w:type="character" w:customStyle="1" w:styleId="CommentTextChar">
    <w:name w:val="Comment Text Char"/>
    <w:basedOn w:val="DefaultParagraphFont"/>
    <w:link w:val="CommentText"/>
    <w:uiPriority w:val="99"/>
    <w:semiHidden/>
    <w:rsid w:val="00AB309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B309C"/>
    <w:rPr>
      <w:b/>
      <w:bCs/>
    </w:rPr>
  </w:style>
  <w:style w:type="character" w:customStyle="1" w:styleId="CommentSubjectChar">
    <w:name w:val="Comment Subject Char"/>
    <w:basedOn w:val="CommentTextChar"/>
    <w:link w:val="CommentSubject"/>
    <w:uiPriority w:val="99"/>
    <w:semiHidden/>
    <w:rsid w:val="00AB309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B30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09C"/>
    <w:rPr>
      <w:rFonts w:ascii="Segoe UI" w:eastAsia="Calibri" w:hAnsi="Segoe UI" w:cs="Segoe UI"/>
      <w:sz w:val="18"/>
      <w:szCs w:val="18"/>
    </w:rPr>
  </w:style>
  <w:style w:type="paragraph" w:styleId="Header">
    <w:name w:val="header"/>
    <w:basedOn w:val="Normal"/>
    <w:link w:val="HeaderChar"/>
    <w:uiPriority w:val="99"/>
    <w:unhideWhenUsed/>
    <w:rsid w:val="00AB2A08"/>
    <w:pPr>
      <w:tabs>
        <w:tab w:val="center" w:pos="4680"/>
        <w:tab w:val="right" w:pos="9360"/>
      </w:tabs>
    </w:pPr>
  </w:style>
  <w:style w:type="character" w:customStyle="1" w:styleId="HeaderChar">
    <w:name w:val="Header Char"/>
    <w:basedOn w:val="DefaultParagraphFont"/>
    <w:link w:val="Header"/>
    <w:uiPriority w:val="99"/>
    <w:rsid w:val="00AB2A08"/>
    <w:rPr>
      <w:rFonts w:ascii="Calibri" w:eastAsia="Calibri" w:hAnsi="Calibri" w:cs="Calibri"/>
    </w:rPr>
  </w:style>
  <w:style w:type="paragraph" w:styleId="Footer">
    <w:name w:val="footer"/>
    <w:basedOn w:val="Normal"/>
    <w:link w:val="FooterChar"/>
    <w:uiPriority w:val="99"/>
    <w:unhideWhenUsed/>
    <w:rsid w:val="00AB2A08"/>
    <w:pPr>
      <w:tabs>
        <w:tab w:val="center" w:pos="4680"/>
        <w:tab w:val="right" w:pos="9360"/>
      </w:tabs>
    </w:pPr>
  </w:style>
  <w:style w:type="character" w:customStyle="1" w:styleId="FooterChar">
    <w:name w:val="Footer Char"/>
    <w:basedOn w:val="DefaultParagraphFont"/>
    <w:link w:val="Footer"/>
    <w:uiPriority w:val="99"/>
    <w:rsid w:val="00AB2A08"/>
    <w:rPr>
      <w:rFonts w:ascii="Calibri" w:eastAsia="Calibri" w:hAnsi="Calibri" w:cs="Calibri"/>
    </w:rPr>
  </w:style>
  <w:style w:type="paragraph" w:customStyle="1" w:styleId="Default">
    <w:name w:val="Default"/>
    <w:rsid w:val="00730C73"/>
    <w:pPr>
      <w:widowControl/>
      <w:adjustRightInd w:val="0"/>
    </w:pPr>
    <w:rPr>
      <w:rFonts w:ascii="Calibri" w:hAnsi="Calibri" w:cs="Calibri"/>
      <w:color w:val="000000"/>
      <w:sz w:val="24"/>
      <w:szCs w:val="24"/>
    </w:rPr>
  </w:style>
  <w:style w:type="paragraph" w:styleId="Revision">
    <w:name w:val="Revision"/>
    <w:hidden/>
    <w:uiPriority w:val="99"/>
    <w:semiHidden/>
    <w:rsid w:val="007C1B8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les.utah.gov/publicat/code/r477/r477-00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Nicholson</dc:creator>
  <cp:lastModifiedBy>Humphries, Sarah</cp:lastModifiedBy>
  <cp:revision>2</cp:revision>
  <dcterms:created xsi:type="dcterms:W3CDTF">2022-12-15T21:24:00Z</dcterms:created>
  <dcterms:modified xsi:type="dcterms:W3CDTF">2022-12-15T21:24:00Z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Acrobat PDFMaker 18 for Word</vt:lpwstr>
  </property>
  <property fmtid="{D5CDD505-2E9C-101B-9397-08002B2CF9AE}" pid="4" name="LastSaved">
    <vt:filetime>2021-05-26T00:00:00Z</vt:filetime>
  </property>
</Properties>
</file>