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3D1275F" w:rsidR="00CC72A4" w:rsidRPr="00CC72A4" w:rsidRDefault="0033296F" w:rsidP="001F65FE">
      <w:pPr>
        <w:pStyle w:val="Heading1"/>
      </w:pPr>
      <w:r>
        <w:rPr>
          <w:lang w:bidi="pt-PT"/>
        </w:rPr>
        <w:t>Relatório resumido de avaliação de grupo e notificação prévia por escrito da determinação de qualificação: Dificuldade de audição/surdez</w:t>
      </w:r>
    </w:p>
    <w:p w14:paraId="274F4B2D" w14:textId="5CCBB355" w:rsidR="00CC72A4" w:rsidRDefault="00CC72A4" w:rsidP="004D20AB">
      <w:pPr>
        <w:jc w:val="center"/>
      </w:pPr>
      <w:r w:rsidRPr="00CC72A4">
        <w:rPr>
          <w:lang w:bidi="pt-PT"/>
        </w:rPr>
        <w:t>(Normas II.J.6. e IV.C.</w:t>
      </w:r>
      <w:r w:rsidR="000730A5">
        <w:rPr>
          <w:lang w:bidi="pt-PT"/>
        </w:rPr>
        <w:t xml:space="preserve"> da USBE</w:t>
      </w:r>
      <w:r w:rsidRPr="00CC72A4">
        <w:rPr>
          <w:lang w:bidi="pt-PT"/>
        </w:rPr>
        <w:t>)</w:t>
      </w:r>
    </w:p>
    <w:p w14:paraId="2B3A1690" w14:textId="77777777" w:rsidR="000730A5" w:rsidRDefault="000730A5" w:rsidP="000730A5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6E806628" w14:textId="77777777" w:rsidR="000730A5" w:rsidRDefault="000730A5" w:rsidP="000730A5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A87E9FB" w14:textId="6B90FF93" w:rsidR="00BF7974" w:rsidRPr="00BF7974" w:rsidRDefault="004D30B8" w:rsidP="000730A5">
      <w:r w:rsidRPr="00BF7974">
        <w:rPr>
          <w:b/>
          <w:lang w:bidi="pt-PT"/>
        </w:rPr>
        <w:t xml:space="preserve">Definição: </w:t>
      </w:r>
      <w:r w:rsidRPr="00BF7974">
        <w:rPr>
          <w:lang w:bidi="pt-PT"/>
        </w:rPr>
        <w:t xml:space="preserve">1) </w:t>
      </w:r>
      <w:r w:rsidRPr="00BF7974">
        <w:rPr>
          <w:i/>
          <w:lang w:bidi="pt-PT"/>
        </w:rPr>
        <w:t>Deficiência auditiva</w:t>
      </w:r>
      <w:r w:rsidRPr="00BF7974">
        <w:rPr>
          <w:lang w:bidi="pt-PT"/>
        </w:rPr>
        <w:t xml:space="preserve"> é a perda de audição, permanente ou oscilante, que afeta negativamente o desempenho educacional do aluno, mas que não está incluída na definição de surdez. 2) </w:t>
      </w:r>
      <w:r w:rsidRPr="00BF7974">
        <w:rPr>
          <w:i/>
          <w:lang w:bidi="pt-PT"/>
        </w:rPr>
        <w:t>Surdez</w:t>
      </w:r>
      <w:r w:rsidRPr="00BF7974">
        <w:rPr>
          <w:lang w:bidi="pt-PT"/>
        </w:rPr>
        <w:t xml:space="preserve"> é uma perda auditiva tão grave que o aluno é impossibilitado de processar informações linguísticas por meio da audição, com ou sem amplificação, e que afeta negativamente o desempenho educacional do aluno.</w:t>
      </w:r>
    </w:p>
    <w:p w14:paraId="30A3F892" w14:textId="34A98AFC" w:rsidR="005834F3" w:rsidRDefault="008D4BBB" w:rsidP="001F65FE">
      <w:pPr>
        <w:pStyle w:val="Heading2"/>
        <w:spacing w:after="120"/>
      </w:pPr>
      <w:r>
        <w:rPr>
          <w:lang w:bidi="pt-PT"/>
        </w:rPr>
        <w:t>Todas as exigências das Normas USBE II.J.6. deverão ser documentadas abaixo ou anexadas</w:t>
      </w:r>
    </w:p>
    <w:p w14:paraId="44B8193C" w14:textId="3ED8A942" w:rsidR="008D4BBB" w:rsidRDefault="00BC465D" w:rsidP="001F65FE">
      <w:pPr>
        <w:pStyle w:val="Heading3"/>
      </w:pPr>
      <w:r>
        <w:rPr>
          <w:lang w:bidi="pt-PT"/>
        </w:rPr>
        <w:t>Áreas de avaliação para classificação</w:t>
      </w:r>
    </w:p>
    <w:p w14:paraId="658F9C00" w14:textId="7C8B6FB6" w:rsidR="008D4BBB" w:rsidRDefault="008D4BBB" w:rsidP="001F65FE">
      <w:pPr>
        <w:spacing w:after="0"/>
        <w:jc w:val="center"/>
      </w:pPr>
      <w:r>
        <w:rPr>
          <w:lang w:bidi="pt-PT"/>
        </w:rPr>
        <w:t>Indique a medição (formal e informal), a data e os resultados de cada área abaixo.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for documenting results of assessments."/>
      </w:tblPr>
      <w:tblGrid>
        <w:gridCol w:w="3053"/>
        <w:gridCol w:w="1619"/>
        <w:gridCol w:w="2788"/>
        <w:gridCol w:w="3762"/>
      </w:tblGrid>
      <w:tr w:rsidR="008D4BBB" w14:paraId="0778D3A3" w14:textId="77777777" w:rsidTr="00A73100">
        <w:trPr>
          <w:cantSplit/>
          <w:tblHeader/>
        </w:trPr>
        <w:tc>
          <w:tcPr>
            <w:tcW w:w="3053" w:type="dxa"/>
            <w:vAlign w:val="center"/>
          </w:tcPr>
          <w:p w14:paraId="1D66DDD5" w14:textId="5D8C0B50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Área</w:t>
            </w:r>
          </w:p>
        </w:tc>
        <w:tc>
          <w:tcPr>
            <w:tcW w:w="1619" w:type="dxa"/>
            <w:vAlign w:val="center"/>
          </w:tcPr>
          <w:p w14:paraId="0E58F6EB" w14:textId="0FE8DAF4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2788" w:type="dxa"/>
            <w:vAlign w:val="center"/>
          </w:tcPr>
          <w:p w14:paraId="0605543D" w14:textId="6A8B03ED" w:rsidR="008D4BBB" w:rsidRPr="00F40E20" w:rsidRDefault="0033296F" w:rsidP="00F40E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3762" w:type="dxa"/>
            <w:vAlign w:val="center"/>
          </w:tcPr>
          <w:p w14:paraId="157D6AD9" w14:textId="4F121880" w:rsidR="008D4BBB" w:rsidRPr="00F40E20" w:rsidRDefault="00F40E20" w:rsidP="00F40E20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BF7974" w14:paraId="127C9761" w14:textId="77777777" w:rsidTr="00A73100">
        <w:trPr>
          <w:cantSplit/>
        </w:trPr>
        <w:tc>
          <w:tcPr>
            <w:tcW w:w="3053" w:type="dxa"/>
            <w:vAlign w:val="center"/>
          </w:tcPr>
          <w:p w14:paraId="6F23FBC7" w14:textId="72228D83" w:rsidR="00BF7974" w:rsidRDefault="00BF7974" w:rsidP="00F40E20">
            <w:pPr>
              <w:spacing w:after="0"/>
            </w:pPr>
            <w:r>
              <w:rPr>
                <w:lang w:bidi="pt-PT"/>
              </w:rPr>
              <w:t>Avaliação audiológica (pode incluir avaliação audiométrica, OAE, ABR, funcional ou de capacidades auditivas)</w:t>
            </w:r>
          </w:p>
        </w:tc>
        <w:tc>
          <w:tcPr>
            <w:tcW w:w="1619" w:type="dxa"/>
            <w:vAlign w:val="center"/>
          </w:tcPr>
          <w:p w14:paraId="527EEE63" w14:textId="77777777" w:rsidR="00BF7974" w:rsidRDefault="00BF7974" w:rsidP="00F40E20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6A8C37C9" w14:textId="77777777" w:rsidR="00BF7974" w:rsidRDefault="00BF7974" w:rsidP="00F40E20">
            <w:pPr>
              <w:spacing w:after="0"/>
            </w:pPr>
          </w:p>
        </w:tc>
        <w:tc>
          <w:tcPr>
            <w:tcW w:w="3762" w:type="dxa"/>
            <w:vAlign w:val="center"/>
          </w:tcPr>
          <w:p w14:paraId="20450279" w14:textId="77777777" w:rsidR="00BF7974" w:rsidRDefault="00BF7974" w:rsidP="00F40E20">
            <w:pPr>
              <w:spacing w:after="0"/>
            </w:pPr>
          </w:p>
        </w:tc>
      </w:tr>
      <w:tr w:rsidR="00BF7974" w14:paraId="1ACBF6DA" w14:textId="77777777" w:rsidTr="00A73100">
        <w:trPr>
          <w:cantSplit/>
        </w:trPr>
        <w:tc>
          <w:tcPr>
            <w:tcW w:w="3053" w:type="dxa"/>
            <w:vAlign w:val="center"/>
          </w:tcPr>
          <w:p w14:paraId="50C81949" w14:textId="352A4BDD" w:rsidR="00BF7974" w:rsidRDefault="00BF7974" w:rsidP="00F40E20">
            <w:pPr>
              <w:spacing w:after="0"/>
            </w:pPr>
            <w:r>
              <w:rPr>
                <w:lang w:bidi="pt-PT"/>
              </w:rPr>
              <w:t>Crescimento e desenvolvimento da linguagem (sinalizada, falada, escrita) avaliada por equipe qualificada</w:t>
            </w:r>
          </w:p>
        </w:tc>
        <w:tc>
          <w:tcPr>
            <w:tcW w:w="1619" w:type="dxa"/>
            <w:vAlign w:val="center"/>
          </w:tcPr>
          <w:p w14:paraId="277EF670" w14:textId="77777777" w:rsidR="00BF7974" w:rsidRDefault="00BF7974" w:rsidP="00F40E20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4CC0F643" w14:textId="77777777" w:rsidR="00BF7974" w:rsidRDefault="00BF7974" w:rsidP="00F40E20">
            <w:pPr>
              <w:spacing w:after="0"/>
            </w:pPr>
          </w:p>
        </w:tc>
        <w:tc>
          <w:tcPr>
            <w:tcW w:w="3762" w:type="dxa"/>
            <w:vAlign w:val="center"/>
          </w:tcPr>
          <w:p w14:paraId="21B43E6F" w14:textId="77777777" w:rsidR="00BF7974" w:rsidRDefault="00BF7974" w:rsidP="00F40E20">
            <w:pPr>
              <w:spacing w:after="0"/>
            </w:pPr>
          </w:p>
        </w:tc>
      </w:tr>
      <w:tr w:rsidR="008D4BBB" w14:paraId="38AE8A56" w14:textId="77777777" w:rsidTr="00A73100">
        <w:trPr>
          <w:cantSplit/>
        </w:trPr>
        <w:tc>
          <w:tcPr>
            <w:tcW w:w="3053" w:type="dxa"/>
            <w:vAlign w:val="center"/>
          </w:tcPr>
          <w:p w14:paraId="415BCEA9" w14:textId="1C7F399A" w:rsidR="008D4BBB" w:rsidRDefault="00BF7974" w:rsidP="00F40E20">
            <w:pPr>
              <w:spacing w:after="0"/>
            </w:pPr>
            <w:r>
              <w:rPr>
                <w:lang w:bidi="pt-PT"/>
              </w:rPr>
              <w:t>Avaliação fonoaudiológica (inteligibilidade, avaliação linguística, linguagem e modo de comunicação)</w:t>
            </w:r>
          </w:p>
        </w:tc>
        <w:tc>
          <w:tcPr>
            <w:tcW w:w="1619" w:type="dxa"/>
            <w:vAlign w:val="center"/>
          </w:tcPr>
          <w:p w14:paraId="7A13F6F1" w14:textId="77777777" w:rsidR="008D4BBB" w:rsidRDefault="008D4BBB" w:rsidP="00F40E20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6AF57BAD" w14:textId="77777777" w:rsidR="008D4BBB" w:rsidRDefault="008D4BBB" w:rsidP="00F40E20">
            <w:pPr>
              <w:spacing w:after="0"/>
            </w:pPr>
          </w:p>
        </w:tc>
        <w:tc>
          <w:tcPr>
            <w:tcW w:w="3762" w:type="dxa"/>
            <w:vAlign w:val="center"/>
          </w:tcPr>
          <w:p w14:paraId="66968D10" w14:textId="77777777" w:rsidR="008D4BBB" w:rsidRDefault="008D4BBB" w:rsidP="00F40E20">
            <w:pPr>
              <w:spacing w:after="0"/>
            </w:pPr>
          </w:p>
        </w:tc>
      </w:tr>
      <w:tr w:rsidR="00BF7974" w14:paraId="1E43F988" w14:textId="77777777" w:rsidTr="00A73100">
        <w:trPr>
          <w:cantSplit/>
          <w:trHeight w:val="576"/>
        </w:trPr>
        <w:tc>
          <w:tcPr>
            <w:tcW w:w="3053" w:type="dxa"/>
            <w:vAlign w:val="center"/>
          </w:tcPr>
          <w:p w14:paraId="1AFDD1D2" w14:textId="485090A5" w:rsidR="00BF7974" w:rsidRDefault="00BF7974" w:rsidP="00BF7974">
            <w:pPr>
              <w:spacing w:after="0"/>
            </w:pPr>
            <w:r>
              <w:rPr>
                <w:lang w:bidi="pt-PT"/>
              </w:rPr>
              <w:t>Desempenho acadêmico</w:t>
            </w:r>
          </w:p>
        </w:tc>
        <w:tc>
          <w:tcPr>
            <w:tcW w:w="1619" w:type="dxa"/>
            <w:vAlign w:val="center"/>
          </w:tcPr>
          <w:p w14:paraId="16673132" w14:textId="77777777" w:rsidR="00BF7974" w:rsidRDefault="00BF7974" w:rsidP="00BF7974">
            <w:pPr>
              <w:spacing w:after="0"/>
            </w:pPr>
          </w:p>
        </w:tc>
        <w:tc>
          <w:tcPr>
            <w:tcW w:w="2788" w:type="dxa"/>
            <w:vAlign w:val="center"/>
          </w:tcPr>
          <w:p w14:paraId="0FD6FEB8" w14:textId="6E19A713" w:rsidR="00BF7974" w:rsidRDefault="00BF7974" w:rsidP="00BF7974">
            <w:pPr>
              <w:spacing w:after="0"/>
            </w:pPr>
          </w:p>
        </w:tc>
        <w:tc>
          <w:tcPr>
            <w:tcW w:w="3762" w:type="dxa"/>
            <w:vAlign w:val="center"/>
          </w:tcPr>
          <w:p w14:paraId="45F68B1F" w14:textId="77777777" w:rsidR="00BF7974" w:rsidRDefault="00BF7974" w:rsidP="00BF7974">
            <w:pPr>
              <w:spacing w:after="0"/>
            </w:pPr>
          </w:p>
        </w:tc>
      </w:tr>
    </w:tbl>
    <w:p w14:paraId="1AB91593" w14:textId="5EE43176" w:rsidR="004D2E08" w:rsidRDefault="004D2E08" w:rsidP="001F65FE">
      <w:pPr>
        <w:pStyle w:val="Heading3"/>
        <w:spacing w:before="120"/>
      </w:pPr>
      <w:r>
        <w:rPr>
          <w:lang w:bidi="pt-PT"/>
        </w:rPr>
        <w:t>Outras áreas consideradas pelo grupo</w:t>
      </w:r>
    </w:p>
    <w:p w14:paraId="4D8E0EEC" w14:textId="44B1283C" w:rsidR="00204021" w:rsidRPr="00204021" w:rsidRDefault="00204021" w:rsidP="00204021">
      <w:pPr>
        <w:spacing w:after="0"/>
        <w:jc w:val="center"/>
      </w:pPr>
      <w:r>
        <w:rPr>
          <w:lang w:bidi="pt-PT"/>
        </w:rPr>
        <w:t>Indique a medição (formal e informal), a data e os resultados de cada área avaliada. Marque N/A se o grupo determinar que não é apropriado avaliar certa área.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Table for documenting results of assessments."/>
      </w:tblPr>
      <w:tblGrid>
        <w:gridCol w:w="3053"/>
        <w:gridCol w:w="1619"/>
        <w:gridCol w:w="2788"/>
        <w:gridCol w:w="3762"/>
      </w:tblGrid>
      <w:tr w:rsidR="001F65FE" w14:paraId="76F23B5F" w14:textId="77777777" w:rsidTr="00516280">
        <w:trPr>
          <w:cantSplit/>
          <w:tblHeader/>
        </w:trPr>
        <w:tc>
          <w:tcPr>
            <w:tcW w:w="1360" w:type="pct"/>
            <w:vAlign w:val="center"/>
          </w:tcPr>
          <w:p w14:paraId="77B81CCD" w14:textId="77777777" w:rsidR="001F65FE" w:rsidRPr="00F40E20" w:rsidRDefault="001F65FE" w:rsidP="000733E8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lastRenderedPageBreak/>
              <w:t>Área</w:t>
            </w:r>
          </w:p>
        </w:tc>
        <w:tc>
          <w:tcPr>
            <w:tcW w:w="721" w:type="pct"/>
            <w:vAlign w:val="center"/>
          </w:tcPr>
          <w:p w14:paraId="6D35D563" w14:textId="77777777" w:rsidR="001F65FE" w:rsidRPr="00F40E20" w:rsidRDefault="001F65FE" w:rsidP="000733E8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Data</w:t>
            </w:r>
          </w:p>
        </w:tc>
        <w:tc>
          <w:tcPr>
            <w:tcW w:w="1242" w:type="pct"/>
            <w:vAlign w:val="center"/>
          </w:tcPr>
          <w:p w14:paraId="45482CFA" w14:textId="77777777" w:rsidR="001F65FE" w:rsidRPr="00F40E20" w:rsidRDefault="001F65FE" w:rsidP="000733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Ferramenta/método de avaliação</w:t>
            </w:r>
          </w:p>
        </w:tc>
        <w:tc>
          <w:tcPr>
            <w:tcW w:w="1676" w:type="pct"/>
            <w:vAlign w:val="center"/>
          </w:tcPr>
          <w:p w14:paraId="7CF24FF4" w14:textId="77777777" w:rsidR="001F65FE" w:rsidRPr="00F40E20" w:rsidRDefault="001F65FE" w:rsidP="000733E8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</w:t>
            </w:r>
          </w:p>
        </w:tc>
      </w:tr>
      <w:tr w:rsidR="001F65FE" w14:paraId="75B1DA7C" w14:textId="77777777" w:rsidTr="00516280">
        <w:trPr>
          <w:cantSplit/>
        </w:trPr>
        <w:tc>
          <w:tcPr>
            <w:tcW w:w="1360" w:type="pct"/>
            <w:vAlign w:val="center"/>
          </w:tcPr>
          <w:p w14:paraId="45DCB5E7" w14:textId="55828516" w:rsidR="00204021" w:rsidRPr="00204021" w:rsidRDefault="001F65FE" w:rsidP="00204021">
            <w:pPr>
              <w:spacing w:after="0"/>
              <w:rPr>
                <w:i/>
                <w:iCs/>
              </w:rPr>
            </w:pPr>
            <w:r>
              <w:rPr>
                <w:lang w:bidi="pt-PT"/>
              </w:rPr>
              <w:t>Capacidade intelectual (</w:t>
            </w:r>
            <w:r>
              <w:rPr>
                <w:i/>
                <w:lang w:bidi="pt-PT"/>
              </w:rPr>
              <w:t>se avaliada, os resultados devem ser interpretados por pessoal qualificado</w:t>
            </w:r>
            <w:r>
              <w:rPr>
                <w:lang w:bidi="pt-PT"/>
              </w:rPr>
              <w:t>)</w:t>
            </w:r>
          </w:p>
        </w:tc>
        <w:tc>
          <w:tcPr>
            <w:tcW w:w="721" w:type="pct"/>
            <w:vAlign w:val="center"/>
          </w:tcPr>
          <w:p w14:paraId="3F3B4BA4" w14:textId="77777777" w:rsidR="001F65FE" w:rsidRDefault="001F65FE" w:rsidP="000733E8">
            <w:pPr>
              <w:spacing w:after="0"/>
            </w:pPr>
          </w:p>
        </w:tc>
        <w:tc>
          <w:tcPr>
            <w:tcW w:w="1242" w:type="pct"/>
            <w:vAlign w:val="center"/>
          </w:tcPr>
          <w:p w14:paraId="60D19B8E" w14:textId="77777777" w:rsidR="001F65FE" w:rsidRDefault="001F65FE" w:rsidP="000733E8">
            <w:pPr>
              <w:spacing w:after="0"/>
            </w:pPr>
          </w:p>
        </w:tc>
        <w:tc>
          <w:tcPr>
            <w:tcW w:w="1676" w:type="pct"/>
            <w:vAlign w:val="center"/>
          </w:tcPr>
          <w:p w14:paraId="644993A4" w14:textId="77777777" w:rsidR="001F65FE" w:rsidRDefault="001F65FE" w:rsidP="000733E8">
            <w:pPr>
              <w:spacing w:after="0"/>
            </w:pPr>
          </w:p>
        </w:tc>
      </w:tr>
      <w:tr w:rsidR="001F65FE" w14:paraId="62636B6D" w14:textId="77777777" w:rsidTr="00516280">
        <w:trPr>
          <w:cantSplit/>
        </w:trPr>
        <w:tc>
          <w:tcPr>
            <w:tcW w:w="1360" w:type="pct"/>
            <w:vAlign w:val="center"/>
          </w:tcPr>
          <w:p w14:paraId="4317B411" w14:textId="75F682B2" w:rsidR="001F65FE" w:rsidRDefault="001F65FE" w:rsidP="000733E8">
            <w:pPr>
              <w:spacing w:after="0"/>
            </w:pPr>
            <w:r>
              <w:rPr>
                <w:lang w:bidi="pt-PT"/>
              </w:rPr>
              <w:t>Comportamento adaptativo, conforme informado pelos pais ou pelo aluno adulto, assim como pela equipe da escola</w:t>
            </w:r>
          </w:p>
        </w:tc>
        <w:tc>
          <w:tcPr>
            <w:tcW w:w="721" w:type="pct"/>
            <w:vAlign w:val="center"/>
          </w:tcPr>
          <w:p w14:paraId="7F63D51A" w14:textId="77777777" w:rsidR="001F65FE" w:rsidRDefault="001F65FE" w:rsidP="000733E8">
            <w:pPr>
              <w:spacing w:after="0"/>
            </w:pPr>
          </w:p>
        </w:tc>
        <w:tc>
          <w:tcPr>
            <w:tcW w:w="1242" w:type="pct"/>
            <w:vAlign w:val="center"/>
          </w:tcPr>
          <w:p w14:paraId="33F339FC" w14:textId="77777777" w:rsidR="001F65FE" w:rsidRDefault="001F65FE" w:rsidP="000733E8">
            <w:pPr>
              <w:spacing w:after="0"/>
            </w:pPr>
          </w:p>
        </w:tc>
        <w:tc>
          <w:tcPr>
            <w:tcW w:w="1676" w:type="pct"/>
            <w:vAlign w:val="center"/>
          </w:tcPr>
          <w:p w14:paraId="150455FC" w14:textId="77777777" w:rsidR="001F65FE" w:rsidRDefault="001F65FE" w:rsidP="000733E8">
            <w:pPr>
              <w:spacing w:after="0"/>
            </w:pPr>
          </w:p>
        </w:tc>
      </w:tr>
    </w:tbl>
    <w:p w14:paraId="4DFA6DCF" w14:textId="518B0143" w:rsidR="0043612E" w:rsidRDefault="00A50850" w:rsidP="00966A3D">
      <w:pPr>
        <w:spacing w:before="120" w:after="600"/>
      </w:pPr>
      <w:r>
        <w:rPr>
          <w:lang w:bidi="pt-PT"/>
        </w:rPr>
        <w:t>Informações dos pais:</w:t>
      </w:r>
    </w:p>
    <w:p w14:paraId="3320EFBF" w14:textId="6F94B585" w:rsidR="00966A3D" w:rsidRPr="00DA2933" w:rsidRDefault="001B477C" w:rsidP="001F65FE">
      <w:pPr>
        <w:pStyle w:val="Heading2"/>
      </w:pPr>
      <w:r>
        <w:rPr>
          <w:lang w:bidi="pt-PT"/>
        </w:rPr>
        <w:t xml:space="preserve">Notificação prévia por escrito de Determinação de qualificação para Deficiência Auditiva/Surdez </w:t>
      </w:r>
    </w:p>
    <w:p w14:paraId="4C458745" w14:textId="0B333481" w:rsidR="004D2E08" w:rsidRPr="00DA2933" w:rsidRDefault="004D2E08" w:rsidP="0053111B">
      <w:pPr>
        <w:numPr>
          <w:ilvl w:val="0"/>
          <w:numId w:val="12"/>
        </w:numPr>
        <w:tabs>
          <w:tab w:val="left" w:pos="1260"/>
          <w:tab w:val="left" w:pos="1440"/>
        </w:tabs>
        <w:ind w:left="288" w:hanging="288"/>
      </w:pPr>
      <w:r>
        <w:rPr>
          <w:lang w:bidi="pt-PT"/>
        </w:rPr>
        <w:t>O grupo determinou que o aluno atende aos critérios de deficiência auditiva/surdez (Normas da USBE II.J.6.b.(1)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586E8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alt="Lack of instruction in reading or math is the primary factor." style="width:13.5pt;height:9pt" o:ole="">
            <v:imagedata r:id="rId8" o:title=""/>
          </v:shape>
          <w:control r:id="rId9" w:name="OptionButton13111" w:shapeid="_x0000_i107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3429471">
          <v:shape id="_x0000_i1077" type="#_x0000_t75" alt="Lack of instruction in reading or math not the primary factor." style="width:13.5pt;height:9pt" o:ole="">
            <v:imagedata r:id="rId8" o:title=""/>
          </v:shape>
          <w:control r:id="rId10" w:name="OptionButton23111" w:shapeid="_x0000_i1077"/>
        </w:object>
      </w:r>
      <w:r>
        <w:rPr>
          <w:lang w:bidi="pt-PT"/>
        </w:rPr>
        <w:t>Não</w:t>
      </w:r>
    </w:p>
    <w:p w14:paraId="3030BD7D" w14:textId="1A4E253F" w:rsidR="00B27693" w:rsidRPr="00DA2933" w:rsidRDefault="00B27693" w:rsidP="0053111B">
      <w:pPr>
        <w:numPr>
          <w:ilvl w:val="0"/>
          <w:numId w:val="12"/>
        </w:numPr>
        <w:tabs>
          <w:tab w:val="left" w:pos="1260"/>
          <w:tab w:val="left" w:pos="1440"/>
        </w:tabs>
        <w:ind w:left="288" w:hanging="288"/>
      </w:pPr>
      <w:r>
        <w:rPr>
          <w:lang w:bidi="pt-PT"/>
        </w:rPr>
        <w:t>O grupo determinou que a deficiência auditiva/surdez afeta negativamente o desempenho educacional do aluno (Normas da USBE II.J.6.b.(2)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6D64061C">
          <v:shape id="_x0000_i1079" type="#_x0000_t75" alt="Lack of instruction in reading or math is the primary factor." style="width:13.5pt;height:9pt" o:ole="">
            <v:imagedata r:id="rId8" o:title=""/>
          </v:shape>
          <w:control r:id="rId11" w:name="OptionButton13211" w:shapeid="_x0000_i107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314B48B3">
          <v:shape id="_x0000_i1081" type="#_x0000_t75" alt="Lack of instruction in reading or math not the primary factor." style="width:13.5pt;height:9pt" o:ole="">
            <v:imagedata r:id="rId8" o:title=""/>
          </v:shape>
          <w:control r:id="rId12" w:name="OptionButton23211" w:shapeid="_x0000_i1081"/>
        </w:object>
      </w:r>
      <w:r>
        <w:rPr>
          <w:lang w:bidi="pt-PT"/>
        </w:rPr>
        <w:t>Não</w:t>
      </w:r>
    </w:p>
    <w:p w14:paraId="585C0770" w14:textId="328DFB67" w:rsidR="004D2E08" w:rsidRPr="00DA2933" w:rsidRDefault="005D1F7F" w:rsidP="00204021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5D1F7F">
        <w:rPr>
          <w:lang w:bidi="pt-PT"/>
        </w:rPr>
        <w:t>O grupo determinou que o aluno precisa de educação especial e serviços relacionados (Normas da USBE II.J.6.b.(3)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 w:rsidRPr="005D1F7F"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0D9EEF16">
          <v:shape id="_x0000_i1083" type="#_x0000_t75" alt="Lack of instruction in reading or math is the primary factor." style="width:13.5pt;height:9pt" o:ole="">
            <v:imagedata r:id="rId8" o:title=""/>
          </v:shape>
          <w:control r:id="rId13" w:name="OptionButton1331" w:shapeid="_x0000_i1083"/>
        </w:object>
      </w:r>
      <w:r w:rsidRPr="005D1F7F"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2546C50F">
          <v:shape id="_x0000_i1085" type="#_x0000_t75" alt="Lack of instruction in reading or math not the primary factor." style="width:13.5pt;height:9pt" o:ole="">
            <v:imagedata r:id="rId8" o:title=""/>
          </v:shape>
          <w:control r:id="rId14" w:name="OptionButton2331" w:shapeid="_x0000_i1085"/>
        </w:object>
      </w:r>
      <w:r w:rsidRPr="005D1F7F">
        <w:rPr>
          <w:lang w:bidi="pt-PT"/>
        </w:rPr>
        <w:t>Não</w:t>
      </w:r>
    </w:p>
    <w:p w14:paraId="434241E3" w14:textId="6D616BA6" w:rsidR="00204021" w:rsidRDefault="003A49F1" w:rsidP="00204021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 w:rsidRPr="00204021">
        <w:rPr>
          <w:lang w:bidi="pt-PT"/>
        </w:rPr>
        <w:t>O grupo determinou que a deficiência auditiva/surdez é a principal deficiência do aluno (Normas da USBE II.J.6.b.(4)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 w:rsidRPr="00204021">
        <w:rPr>
          <w:lang w:bidi="pt-PT"/>
        </w:rPr>
        <w:t xml:space="preserve">)? </w:t>
      </w:r>
      <w:r w:rsidR="004D2E08" w:rsidRPr="00DA2933">
        <w:rPr>
          <w:lang w:bidi="pt-PT"/>
        </w:rPr>
        <w:object w:dxaOrig="225" w:dyaOrig="225" w14:anchorId="068BB5BB">
          <v:shape id="_x0000_i1087" type="#_x0000_t75" alt="Lack of instruction in reading or math is the primary factor." style="width:13.5pt;height:9pt" o:ole="">
            <v:imagedata r:id="rId8" o:title=""/>
          </v:shape>
          <w:control r:id="rId15" w:name="OptionButton141" w:shapeid="_x0000_i1087"/>
        </w:object>
      </w:r>
      <w:r w:rsidRPr="00204021">
        <w:rPr>
          <w:lang w:bidi="pt-PT"/>
        </w:rPr>
        <w:t xml:space="preserve">Sim </w:t>
      </w:r>
      <w:r w:rsidR="004D2E08" w:rsidRPr="00DA2933">
        <w:rPr>
          <w:lang w:bidi="pt-PT"/>
        </w:rPr>
        <w:object w:dxaOrig="225" w:dyaOrig="225" w14:anchorId="38C7716B">
          <v:shape id="_x0000_i1089" type="#_x0000_t75" alt="Lack of instruction in reading or math not the primary factor." style="width:13.5pt;height:9pt" o:ole="">
            <v:imagedata r:id="rId8" o:title=""/>
          </v:shape>
          <w:control r:id="rId16" w:name="OptionButton241" w:shapeid="_x0000_i1089"/>
        </w:object>
      </w:r>
      <w:r w:rsidRPr="00204021">
        <w:rPr>
          <w:lang w:bidi="pt-PT"/>
        </w:rPr>
        <w:t>Não</w:t>
      </w:r>
    </w:p>
    <w:p w14:paraId="2CBCAF60" w14:textId="391A75EC" w:rsidR="0033296F" w:rsidRDefault="00204021" w:rsidP="00204021">
      <w:pPr>
        <w:numPr>
          <w:ilvl w:val="0"/>
          <w:numId w:val="12"/>
        </w:numPr>
        <w:tabs>
          <w:tab w:val="left" w:pos="1260"/>
          <w:tab w:val="left" w:pos="1440"/>
        </w:tabs>
        <w:ind w:left="288" w:hanging="288"/>
      </w:pPr>
      <w:r>
        <w:rPr>
          <w:lang w:bidi="pt-PT"/>
        </w:rPr>
        <w:t>Que tipo de surdez ou perda auditiva o grupo determinou que o aluno possui (Normas da USBE II.J.6.b.(5)(a)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="0033296F">
        <w:rPr>
          <w:lang w:bidi="pt-PT"/>
        </w:rPr>
        <w:object w:dxaOrig="225" w:dyaOrig="225" w14:anchorId="4309B7BD">
          <v:shape id="_x0000_i1091" type="#_x0000_t75" alt="Type is conductive." style="width:13.5pt;height:9pt" o:ole="">
            <v:imagedata r:id="rId8" o:title=""/>
          </v:shape>
          <w:control r:id="rId17" w:name="OptionButton12" w:shapeid="_x0000_i1091"/>
        </w:object>
      </w:r>
      <w:r>
        <w:rPr>
          <w:lang w:bidi="pt-PT"/>
        </w:rPr>
        <w:t>condutiva</w:t>
      </w:r>
      <w:r>
        <w:rPr>
          <w:lang w:bidi="pt-PT"/>
        </w:rPr>
        <w:tab/>
      </w:r>
      <w:r w:rsidR="0033296F">
        <w:rPr>
          <w:lang w:bidi="pt-PT"/>
        </w:rPr>
        <w:object w:dxaOrig="225" w:dyaOrig="225" w14:anchorId="66DAAD0B">
          <v:shape id="_x0000_i1093" type="#_x0000_t75" alt="Type is sensorineural." style="width:13.5pt;height:9pt" o:ole="">
            <v:imagedata r:id="rId8" o:title=""/>
          </v:shape>
          <w:control r:id="rId18" w:name="OptionButton22" w:shapeid="_x0000_i1093"/>
        </w:object>
      </w:r>
      <w:r>
        <w:rPr>
          <w:lang w:bidi="pt-PT"/>
        </w:rPr>
        <w:t>neurossensorial</w:t>
      </w:r>
      <w:r>
        <w:rPr>
          <w:lang w:bidi="pt-PT"/>
        </w:rPr>
        <w:tab/>
      </w:r>
      <w:r w:rsidR="0033296F">
        <w:rPr>
          <w:lang w:bidi="pt-PT"/>
        </w:rPr>
        <w:object w:dxaOrig="225" w:dyaOrig="225" w14:anchorId="6E2D6199">
          <v:shape id="_x0000_i1095" type="#_x0000_t75" alt="Type is mixed." style="width:13.5pt;height:9pt" o:ole="">
            <v:imagedata r:id="rId8" o:title=""/>
          </v:shape>
          <w:control r:id="rId19" w:name="OptionButton31" w:shapeid="_x0000_i1095"/>
        </w:object>
      </w:r>
      <w:r>
        <w:rPr>
          <w:lang w:bidi="pt-PT"/>
        </w:rPr>
        <w:t>mista</w:t>
      </w:r>
    </w:p>
    <w:p w14:paraId="70DE0BE3" w14:textId="4D9B89B4" w:rsidR="0033296F" w:rsidRDefault="0033296F" w:rsidP="00204021">
      <w:pPr>
        <w:numPr>
          <w:ilvl w:val="0"/>
          <w:numId w:val="12"/>
        </w:numPr>
        <w:tabs>
          <w:tab w:val="left" w:pos="2610"/>
          <w:tab w:val="left" w:pos="6930"/>
        </w:tabs>
        <w:ind w:left="288" w:hanging="288"/>
      </w:pPr>
      <w:r>
        <w:rPr>
          <w:lang w:bidi="pt-PT"/>
        </w:rPr>
        <w:t>O grupo considerou se uma deficiência do sistema nervoso central ou um distúrbio do processamento auditivo central está fazendo com que o aluno pareça ter perda auditiva ou surdez (Normas da USBE II.J.6.b.(5)(b)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>
        <w:rPr>
          <w:lang w:bidi="pt-PT"/>
        </w:rPr>
        <w:object w:dxaOrig="225" w:dyaOrig="225" w14:anchorId="5E062C48">
          <v:shape id="_x0000_i1097" type="#_x0000_t75" alt="Yes, other disorder causing appearance." style="width:13.5pt;height:9pt" o:ole="">
            <v:imagedata r:id="rId8" o:title=""/>
          </v:shape>
          <w:control r:id="rId20" w:name="OptionButton411" w:shapeid="_x0000_i1097"/>
        </w:object>
      </w:r>
      <w:r>
        <w:rPr>
          <w:lang w:bidi="pt-PT"/>
        </w:rPr>
        <w:t xml:space="preserve">Sim </w:t>
      </w:r>
      <w:r>
        <w:rPr>
          <w:lang w:bidi="pt-PT"/>
        </w:rPr>
        <w:object w:dxaOrig="225" w:dyaOrig="225" w14:anchorId="2DDDB02E">
          <v:shape id="_x0000_i1099" type="#_x0000_t75" alt="No other disorder causing appearance." style="width:13.5pt;height:9pt" o:ole="">
            <v:imagedata r:id="rId8" o:title=""/>
          </v:shape>
          <w:control r:id="rId21" w:name="OptionButton511" w:shapeid="_x0000_i1099"/>
        </w:object>
      </w:r>
      <w:r>
        <w:rPr>
          <w:lang w:bidi="pt-PT"/>
        </w:rPr>
        <w:t>Não</w:t>
      </w:r>
    </w:p>
    <w:p w14:paraId="3692F803" w14:textId="5B5C8A07" w:rsidR="001308FD" w:rsidRDefault="001308FD" w:rsidP="001308FD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leitura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da USBE II.I.3.a.(1)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5F6DFC47">
          <v:shape id="_x0000_i1101" type="#_x0000_t75" alt="Lack of instruction in reading or math is the primary factor." style="width:13.5pt;height:9pt" o:ole="">
            <v:imagedata r:id="rId8" o:title=""/>
          </v:shape>
          <w:control r:id="rId22" w:name="OptionButton1313" w:shapeid="_x0000_i1101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197408CF">
          <v:shape id="_x0000_i1103" type="#_x0000_t75" alt="Lack of instruction in reading or math not the primary factor." style="width:13.5pt;height:9pt" o:ole="">
            <v:imagedata r:id="rId8" o:title=""/>
          </v:shape>
          <w:control r:id="rId23" w:name="OptionButton2313" w:shapeid="_x0000_i1103"/>
        </w:object>
      </w:r>
      <w:r>
        <w:rPr>
          <w:lang w:bidi="pt-PT"/>
        </w:rPr>
        <w:t>Não</w:t>
      </w:r>
    </w:p>
    <w:p w14:paraId="3F41575E" w14:textId="0523AEC4" w:rsidR="001308FD" w:rsidRDefault="001308FD" w:rsidP="001308FD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falta de instrução adequada em matemática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da USBE II.I.3.a.(2)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1382BEF3">
          <v:shape id="_x0000_i1105" type="#_x0000_t75" alt="Lack of instruction in reading or math is the primary factor." style="width:13.5pt;height:9pt" o:ole="">
            <v:imagedata r:id="rId8" o:title=""/>
          </v:shape>
          <w:control r:id="rId24" w:name="OptionButton1314" w:shapeid="_x0000_i1105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19E42A46">
          <v:shape id="_x0000_i1107" type="#_x0000_t75" alt="Lack of instruction in reading or math not the primary factor." style="width:13.5pt;height:9pt" o:ole="">
            <v:imagedata r:id="rId8" o:title=""/>
          </v:shape>
          <w:control r:id="rId25" w:name="OptionButton2314" w:shapeid="_x0000_i1107"/>
        </w:object>
      </w:r>
      <w:r>
        <w:rPr>
          <w:lang w:bidi="pt-PT"/>
        </w:rPr>
        <w:t>Não</w:t>
      </w:r>
    </w:p>
    <w:p w14:paraId="562EE0AC" w14:textId="6A642F14" w:rsidR="001308FD" w:rsidRPr="004D2E08" w:rsidRDefault="001308FD" w:rsidP="001308FD">
      <w:pPr>
        <w:numPr>
          <w:ilvl w:val="0"/>
          <w:numId w:val="12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pt-PT"/>
        </w:rPr>
        <w:t xml:space="preserve">O grupo determinou que a proficiência limitada em inglês </w:t>
      </w:r>
      <w:r>
        <w:rPr>
          <w:b/>
          <w:i/>
          <w:lang w:bidi="pt-PT"/>
        </w:rPr>
        <w:t>não</w:t>
      </w:r>
      <w:r>
        <w:rPr>
          <w:lang w:bidi="pt-PT"/>
        </w:rPr>
        <w:t xml:space="preserve"> é o principal fator para determinar a qualificação (Normas da USBE II.I.3.a.(3)</w:t>
      </w:r>
      <w:r w:rsidR="000730A5" w:rsidRPr="000730A5">
        <w:rPr>
          <w:lang w:bidi="pt-PT"/>
        </w:rPr>
        <w:t xml:space="preserve"> </w:t>
      </w:r>
      <w:r w:rsidR="000730A5">
        <w:rPr>
          <w:lang w:bidi="pt-PT"/>
        </w:rPr>
        <w:t>da USBE</w:t>
      </w:r>
      <w:r>
        <w:rPr>
          <w:lang w:bidi="pt-PT"/>
        </w:rPr>
        <w:t xml:space="preserve">)? </w:t>
      </w:r>
      <w:r w:rsidRPr="00DA2933">
        <w:rPr>
          <w:lang w:bidi="pt-PT"/>
        </w:rPr>
        <w:object w:dxaOrig="225" w:dyaOrig="225" w14:anchorId="61368988">
          <v:shape id="_x0000_i1109" type="#_x0000_t75" alt="Lack of instruction in reading or math is the primary factor." style="width:13.5pt;height:9pt" o:ole="">
            <v:imagedata r:id="rId8" o:title=""/>
          </v:shape>
          <w:control r:id="rId26" w:name="OptionButton1315" w:shapeid="_x0000_i1109"/>
        </w:object>
      </w:r>
      <w:r>
        <w:rPr>
          <w:lang w:bidi="pt-PT"/>
        </w:rPr>
        <w:t xml:space="preserve">Sim </w:t>
      </w:r>
      <w:r w:rsidRPr="00DA2933">
        <w:rPr>
          <w:lang w:bidi="pt-PT"/>
        </w:rPr>
        <w:object w:dxaOrig="225" w:dyaOrig="225" w14:anchorId="044718E7">
          <v:shape id="_x0000_i1111" type="#_x0000_t75" alt="Lack of instruction in reading or math not the primary factor." style="width:13.5pt;height:9pt" o:ole="">
            <v:imagedata r:id="rId8" o:title=""/>
          </v:shape>
          <w:control r:id="rId27" w:name="OptionButton2315" w:shapeid="_x0000_i1111"/>
        </w:object>
      </w:r>
      <w:r>
        <w:rPr>
          <w:lang w:bidi="pt-PT"/>
        </w:rPr>
        <w:t>Não</w:t>
      </w:r>
    </w:p>
    <w:p w14:paraId="5FFC2853" w14:textId="444CD135" w:rsidR="00966A3D" w:rsidRPr="00DA2933" w:rsidRDefault="00966A3D" w:rsidP="00966A3D">
      <w:pPr>
        <w:ind w:left="288" w:hanging="288"/>
        <w:rPr>
          <w:rFonts w:cs="Arial"/>
        </w:rPr>
      </w:pPr>
      <w:r w:rsidRPr="00DA2933">
        <w:rPr>
          <w:lang w:bidi="pt-PT"/>
        </w:rPr>
        <w:object w:dxaOrig="225" w:dyaOrig="225" w14:anchorId="2F161FFD">
          <v:shape id="_x0000_i1113" type="#_x0000_t75" alt="Student is not eligible." style="width:13.5pt;height:9pt" o:ole="">
            <v:imagedata r:id="rId8" o:title=""/>
          </v:shape>
          <w:control r:id="rId28" w:name="OptionButton61" w:shapeid="_x0000_i1113"/>
        </w:object>
      </w:r>
      <w:r w:rsidR="00F57B4B">
        <w:rPr>
          <w:lang w:bidi="pt-PT"/>
        </w:rPr>
        <w:t xml:space="preserve">Todas as opções acima são "Sim". O grupo determina que o aluno </w:t>
      </w:r>
      <w:r w:rsidR="00F57B4B">
        <w:rPr>
          <w:b/>
          <w:i/>
          <w:lang w:bidi="pt-PT"/>
        </w:rPr>
        <w:t>se qualifica</w:t>
      </w:r>
      <w:r w:rsidR="00F57B4B">
        <w:rPr>
          <w:lang w:bidi="pt-PT"/>
        </w:rPr>
        <w:t xml:space="preserve"> para educação especial e serviços relacionados sob a classificação categórica de deficiência auditiva/surdez.</w:t>
      </w:r>
    </w:p>
    <w:bookmarkStart w:id="0" w:name="_Hlk78369529"/>
    <w:p w14:paraId="67A3E206" w14:textId="4F994ABE" w:rsidR="00966A3D" w:rsidRPr="00DA2933" w:rsidRDefault="00966A3D" w:rsidP="00F57B4B">
      <w:pPr>
        <w:ind w:left="288" w:hanging="288"/>
        <w:rPr>
          <w:rFonts w:cs="Arial"/>
        </w:rPr>
      </w:pPr>
      <w:r w:rsidRPr="00DA2933">
        <w:rPr>
          <w:lang w:bidi="pt-PT"/>
        </w:rPr>
        <w:lastRenderedPageBreak/>
        <w:object w:dxaOrig="225" w:dyaOrig="225" w14:anchorId="7ED5F5F6">
          <v:shape id="_x0000_i1269" type="#_x0000_t75" alt="Student is not eligible." style="width:13.5pt;height:9pt" o:ole="">
            <v:imagedata r:id="rId8" o:title=""/>
          </v:shape>
          <w:control r:id="rId29" w:name="OptionButton6" w:shapeid="_x0000_i1269"/>
        </w:object>
      </w:r>
      <w:r w:rsidR="00F57B4B">
        <w:rPr>
          <w:lang w:bidi="pt-PT"/>
        </w:rPr>
        <w:t xml:space="preserve">Pelo menos uma das opções acima é "Não". </w:t>
      </w:r>
      <w:bookmarkEnd w:id="0"/>
      <w:r w:rsidR="00F57B4B">
        <w:rPr>
          <w:lang w:bidi="pt-PT"/>
        </w:rPr>
        <w:t xml:space="preserve">O grupo determina que o aluno </w:t>
      </w:r>
      <w:r w:rsidR="00F57B4B">
        <w:rPr>
          <w:b/>
          <w:i/>
          <w:lang w:bidi="pt-PT"/>
        </w:rPr>
        <w:t>não</w:t>
      </w:r>
      <w:r w:rsidR="00F57B4B">
        <w:rPr>
          <w:lang w:bidi="pt-PT"/>
        </w:rPr>
        <w:t xml:space="preserve"> </w:t>
      </w:r>
      <w:r w:rsidR="00F57B4B">
        <w:rPr>
          <w:b/>
          <w:i/>
          <w:lang w:bidi="pt-PT"/>
        </w:rPr>
        <w:t>se qualifica</w:t>
      </w:r>
      <w:r w:rsidR="00F57B4B">
        <w:rPr>
          <w:lang w:bidi="pt-PT"/>
        </w:rPr>
        <w:t xml:space="preserve"> para educação especial e serviços relacionados sob a classificação categórica de deficiência auditiva/surdez. </w:t>
      </w:r>
    </w:p>
    <w:p w14:paraId="1522F346" w14:textId="77777777" w:rsidR="00966A3D" w:rsidRPr="00DA2933" w:rsidRDefault="00966A3D" w:rsidP="00966A3D">
      <w:pPr>
        <w:spacing w:after="600"/>
        <w:rPr>
          <w:rFonts w:cs="Arial"/>
        </w:rPr>
      </w:pPr>
      <w:r w:rsidRPr="00DA2933">
        <w:rPr>
          <w:lang w:bidi="pt-PT"/>
        </w:rPr>
        <w:t>As opções a seguir foram levadas em consideração e rejeitadas pelos seguintes motivos:</w:t>
      </w:r>
    </w:p>
    <w:p w14:paraId="78DB77E7" w14:textId="2AB3BC42" w:rsidR="00966A3D" w:rsidRPr="00DA2933" w:rsidRDefault="00966A3D" w:rsidP="00966A3D">
      <w:pPr>
        <w:spacing w:after="600"/>
        <w:rPr>
          <w:rFonts w:cs="Arial"/>
        </w:rPr>
      </w:pPr>
      <w:r w:rsidRPr="00DA2933">
        <w:rPr>
          <w:lang w:bidi="pt-PT"/>
        </w:rPr>
        <w:t>Outros fatores que são relevantes para esta proposta de qualificação:</w:t>
      </w:r>
    </w:p>
    <w:p w14:paraId="3FC3FA2E" w14:textId="7485D812" w:rsidR="00966A3D" w:rsidRPr="00DA2933" w:rsidRDefault="00966A3D" w:rsidP="00966A3D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5C6192DF" w14:textId="357D3336" w:rsidR="00966A3D" w:rsidRDefault="00966A3D" w:rsidP="00966A3D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3A952686" w14:textId="77777777" w:rsidR="007342D1" w:rsidRDefault="007342D1" w:rsidP="007342D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t>Foi providenciado um tradutor/intérprete para permitir que o(s) pai(s)/aluno adulto participasse(m) da reunião de qualificação?</w:t>
      </w:r>
    </w:p>
    <w:bookmarkStart w:id="1" w:name="_Hlk136004893"/>
    <w:p w14:paraId="06F3B64E" w14:textId="45FC4AF4" w:rsidR="007342D1" w:rsidRDefault="007342D1" w:rsidP="007342D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lang w:bidi="pt-PT"/>
        </w:rPr>
        <w:object w:dxaOrig="225" w:dyaOrig="225" w14:anchorId="2D8970B7">
          <v:shape id="_x0000_i1117" type="#_x0000_t75" alt="Student is not eligible." style="width:13.5pt;height:9pt" o:ole="">
            <v:imagedata r:id="rId8" o:title=""/>
          </v:shape>
          <w:control r:id="rId30" w:name="OptionButton63111" w:shapeid="_x0000_i1117"/>
        </w:object>
      </w:r>
      <w:r>
        <w:rPr>
          <w:lang w:bidi="pt-PT"/>
        </w:rPr>
        <w:t>Não, não é necessário um tradutor/intérprete</w:t>
      </w:r>
    </w:p>
    <w:p w14:paraId="4EA576B9" w14:textId="1283C9BA" w:rsidR="007342D1" w:rsidRPr="00DA2933" w:rsidRDefault="007342D1" w:rsidP="007342D1">
      <w:pPr>
        <w:ind w:left="360"/>
        <w:rPr>
          <w:rFonts w:cs="Arial"/>
        </w:rPr>
      </w:pPr>
      <w:r w:rsidRPr="00DA2933">
        <w:rPr>
          <w:lang w:bidi="pt-PT"/>
        </w:rPr>
        <w:object w:dxaOrig="225" w:dyaOrig="225" w14:anchorId="0CB5EEC1">
          <v:shape id="_x0000_i1185" type="#_x0000_t75" alt="Student is not eligible." style="width:13.5pt;height:9pt" o:ole="">
            <v:imagedata r:id="rId8" o:title=""/>
          </v:shape>
          <w:control r:id="rId31" w:name="OptionButton63121" w:shapeid="_x0000_i1185"/>
        </w:object>
      </w:r>
      <w:r>
        <w:rPr>
          <w:lang w:bidi="pt-PT"/>
        </w:rPr>
        <w:t>Sim (tradutor/intérprete deve assinar abaixo como participante)</w:t>
      </w:r>
      <w:bookmarkEnd w:id="1"/>
    </w:p>
    <w:p w14:paraId="5AE0F731" w14:textId="0ED01920" w:rsidR="00966A3D" w:rsidRPr="00DA2933" w:rsidRDefault="000515D4" w:rsidP="00966A3D">
      <w:pPr>
        <w:spacing w:after="0"/>
      </w:pPr>
      <w:sdt>
        <w:sdtPr>
          <w:id w:val="214422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D1">
            <w:rPr>
              <w:lang w:bidi="pt-PT"/>
            </w:rPr>
            <w:t>☐</w:t>
          </w:r>
        </w:sdtContent>
      </w:sdt>
      <w:r w:rsidR="00966A3D" w:rsidRPr="00DA2933">
        <w:rPr>
          <w:lang w:bidi="pt-PT"/>
        </w:rPr>
        <w:t xml:space="preserve"> Seu idioma nativo ou outro modo de comunicação </w:t>
      </w:r>
      <w:r w:rsidR="00966A3D" w:rsidRPr="00DA2933">
        <w:rPr>
          <w:b/>
          <w:i/>
          <w:lang w:bidi="pt-PT"/>
        </w:rPr>
        <w:t>não</w:t>
      </w:r>
      <w:r w:rsidR="00966A3D" w:rsidRPr="00DA2933">
        <w:rPr>
          <w:lang w:bidi="pt-PT"/>
        </w:rPr>
        <w:t xml:space="preserve"> é um idioma escrito.</w:t>
      </w:r>
    </w:p>
    <w:p w14:paraId="0377ECA5" w14:textId="77777777" w:rsidR="00966A3D" w:rsidRPr="00DA2933" w:rsidRDefault="00966A3D" w:rsidP="00966A3D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2ABE2140" w14:textId="77777777" w:rsidR="00966A3D" w:rsidRPr="00DA2933" w:rsidRDefault="000515D4" w:rsidP="000730A5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3D" w:rsidRPr="00DA2933">
            <w:rPr>
              <w:lang w:bidi="pt-PT"/>
            </w:rPr>
            <w:t>☐</w:t>
          </w:r>
        </w:sdtContent>
      </w:sdt>
      <w:r w:rsidR="00966A3D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966A3D" w:rsidRPr="00DA2933">
        <w:rPr>
          <w:lang w:bidi="pt-PT"/>
        </w:rPr>
        <w:tab/>
        <w:t>por [pessoa]:</w:t>
      </w:r>
      <w:r w:rsidR="00966A3D" w:rsidRPr="00DA2933">
        <w:rPr>
          <w:lang w:bidi="pt-PT"/>
        </w:rPr>
        <w:tab/>
      </w:r>
      <w:r w:rsidR="00966A3D" w:rsidRPr="00DA2933">
        <w:rPr>
          <w:b/>
          <w:lang w:bidi="pt-PT"/>
        </w:rPr>
        <w:t>E</w:t>
      </w:r>
    </w:p>
    <w:p w14:paraId="7E8E66ED" w14:textId="77777777" w:rsidR="000730A5" w:rsidRPr="00DA2933" w:rsidRDefault="000515D4" w:rsidP="000730A5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3D" w:rsidRPr="00DA2933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966A3D" w:rsidRPr="00DA2933">
        <w:rPr>
          <w:lang w:bidi="pt-PT"/>
        </w:rPr>
        <w:t xml:space="preserve"> Você verificou com o tradutor/intérprete que entende o conteúdo deste aviso.</w:t>
      </w:r>
    </w:p>
    <w:p w14:paraId="380F7D19" w14:textId="77777777" w:rsidR="000730A5" w:rsidRPr="00A51163" w:rsidRDefault="000730A5" w:rsidP="000730A5">
      <w:pPr>
        <w:pStyle w:val="m-5501390442121389020msolistparagraph"/>
        <w:spacing w:before="0" w:beforeAutospacing="0" w:after="0" w:afterAutospacing="0" w:line="320" w:lineRule="exact"/>
        <w:ind w:left="288" w:hanging="288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5188">
            <w:rPr>
              <w:rFonts w:ascii="Segoe UI Symbol" w:hAnsi="Segoe UI Symbol" w:cs="Segoe UI Symbol"/>
              <w:sz w:val="24"/>
              <w:szCs w:val="24"/>
              <w:lang w:bidi="pt-PT"/>
            </w:rPr>
            <w:t>☐</w:t>
          </w:r>
        </w:sdtContent>
      </w:sdt>
      <w:r w:rsidRPr="00B25188">
        <w:rPr>
          <w:rFonts w:ascii="Open Sans" w:hAnsi="Open Sans" w:cs="Open Sans"/>
          <w:sz w:val="24"/>
          <w:szCs w:val="24"/>
          <w:lang w:bidi="pt-PT"/>
        </w:rPr>
        <w:t xml:space="preserve"> O aluno não está matriculado no momento no distrito/escola público-privada. De acordo com os requisitos do Child Find, a determinação de qualificação desse aluno dá a ele o direito a uma educação pública apropriada e gratuita (FAPE) se o aluno estiver matriculado em uma LEA. De acordo com as Normas de Educação Especial de Utah VI.B., se o aluno estiver matriculado em uma escola particular sem fins lucrativos, ele estará qualificado para receber serviços equitativos, conforme determinado por meio de consulta entre o distrito e a escola particular. O aluno também pode se qualificar para a Bolsa de Estudos Carson Smith ou para o Programa de Bolsas de Estudo de Oportunidades para Necessidades </w:t>
      </w:r>
      <w:r w:rsidRPr="00A51163">
        <w:rPr>
          <w:rFonts w:ascii="Open Sans" w:hAnsi="Open Sans" w:cs="Open Sans"/>
          <w:sz w:val="24"/>
          <w:szCs w:val="24"/>
          <w:lang w:bidi="pt-PT"/>
        </w:rPr>
        <w:t>Especiais. Se o aluno receber uma bolsa de estudos, ele continuará a se qualificar para os serviços equitativos.</w:t>
      </w:r>
    </w:p>
    <w:p w14:paraId="453EEA3E" w14:textId="77777777" w:rsidR="000730A5" w:rsidRPr="00A51163" w:rsidRDefault="000730A5" w:rsidP="000730A5">
      <w:pPr>
        <w:keepNext/>
        <w:keepLines/>
        <w:pageBreakBefore/>
        <w:spacing w:after="240" w:line="400" w:lineRule="exact"/>
        <w:jc w:val="center"/>
        <w:outlineLvl w:val="1"/>
        <w:rPr>
          <w:rFonts w:ascii="Open Sans Light" w:eastAsiaTheme="majorEastAsia" w:hAnsi="Open Sans Light" w:cstheme="majorBidi"/>
          <w:b/>
          <w:sz w:val="32"/>
          <w:szCs w:val="26"/>
        </w:rPr>
      </w:pPr>
      <w:r w:rsidRPr="00A51163">
        <w:rPr>
          <w:rFonts w:ascii="Open Sans Light" w:eastAsiaTheme="majorEastAsia" w:hAnsi="Open Sans Light" w:cstheme="majorBidi"/>
          <w:b/>
          <w:sz w:val="32"/>
          <w:szCs w:val="26"/>
          <w:lang w:bidi="pt-PT"/>
        </w:rPr>
        <w:lastRenderedPageBreak/>
        <w:t>As assinaturas abaixo indicam a participação na determinação de qualificação e confirmam o recebimento da cópia</w:t>
      </w:r>
      <w:bookmarkStart w:id="2" w:name="_Hlk134191891"/>
    </w:p>
    <w:p w14:paraId="19AD3547" w14:textId="77777777" w:rsidR="000730A5" w:rsidRPr="00A51163" w:rsidRDefault="000730A5" w:rsidP="000730A5">
      <w:pPr>
        <w:tabs>
          <w:tab w:val="left" w:pos="5224"/>
          <w:tab w:val="left" w:pos="5782"/>
          <w:tab w:val="left" w:pos="11160"/>
        </w:tabs>
        <w:spacing w:after="0"/>
        <w:rPr>
          <w:u w:val="single"/>
          <w:lang w:bidi="pt-PT"/>
        </w:rPr>
      </w:pPr>
      <w:r w:rsidRPr="00A51163">
        <w:rPr>
          <w:u w:val="single"/>
          <w:lang w:bidi="pt-PT"/>
        </w:rPr>
        <w:tab/>
      </w:r>
      <w:r w:rsidRPr="00A51163">
        <w:rPr>
          <w:lang w:bidi="pt-PT"/>
        </w:rPr>
        <w:tab/>
      </w:r>
      <w:r w:rsidRPr="00A51163">
        <w:rPr>
          <w:u w:val="single"/>
          <w:lang w:bidi="pt-PT"/>
        </w:rPr>
        <w:tab/>
      </w:r>
    </w:p>
    <w:p w14:paraId="24E195B9" w14:textId="77777777" w:rsidR="000730A5" w:rsidRPr="00A51163" w:rsidRDefault="000730A5" w:rsidP="000730A5">
      <w:pPr>
        <w:tabs>
          <w:tab w:val="left" w:pos="4230"/>
          <w:tab w:val="left" w:pos="5782"/>
          <w:tab w:val="left" w:pos="10205"/>
        </w:tabs>
        <w:spacing w:after="160"/>
      </w:pPr>
      <w:r w:rsidRPr="00A51163">
        <w:rPr>
          <w:lang w:bidi="pt-PT"/>
        </w:rPr>
        <w:t>Profissional de educação especial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rPr>
          <w:lang w:bidi="pt-PT"/>
        </w:rPr>
        <w:t>Pai/aluno adulto</w:t>
      </w:r>
      <w:r w:rsidRPr="00A51163">
        <w:tab/>
      </w:r>
      <w:r w:rsidRPr="00A51163">
        <w:rPr>
          <w:lang w:bidi="pt-PT"/>
        </w:rPr>
        <w:t>Data</w:t>
      </w:r>
    </w:p>
    <w:p w14:paraId="7D39A522" w14:textId="77777777" w:rsidR="000730A5" w:rsidRPr="00A51163" w:rsidRDefault="000730A5" w:rsidP="000730A5">
      <w:pPr>
        <w:tabs>
          <w:tab w:val="left" w:pos="5220"/>
          <w:tab w:val="left" w:pos="5760"/>
          <w:tab w:val="left" w:pos="11160"/>
        </w:tabs>
        <w:spacing w:after="0"/>
      </w:pPr>
      <w:r w:rsidRPr="00A51163">
        <w:rPr>
          <w:u w:val="single"/>
        </w:rPr>
        <w:tab/>
      </w:r>
      <w:r w:rsidRPr="00A51163">
        <w:tab/>
      </w:r>
      <w:r w:rsidRPr="00A51163">
        <w:rPr>
          <w:u w:val="single"/>
        </w:rPr>
        <w:tab/>
      </w:r>
    </w:p>
    <w:p w14:paraId="2780FBC5" w14:textId="77777777" w:rsidR="000730A5" w:rsidRPr="00A51163" w:rsidRDefault="000730A5" w:rsidP="000730A5">
      <w:pPr>
        <w:tabs>
          <w:tab w:val="left" w:pos="4253"/>
          <w:tab w:val="left" w:pos="5224"/>
          <w:tab w:val="left" w:pos="5782"/>
          <w:tab w:val="left" w:pos="10205"/>
        </w:tabs>
        <w:spacing w:after="160"/>
      </w:pP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tab/>
      </w: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</w:p>
    <w:p w14:paraId="1A477622" w14:textId="77777777" w:rsidR="000730A5" w:rsidRPr="00A51163" w:rsidRDefault="000730A5" w:rsidP="000730A5">
      <w:pPr>
        <w:tabs>
          <w:tab w:val="left" w:pos="5220"/>
          <w:tab w:val="left" w:pos="5760"/>
          <w:tab w:val="left" w:pos="11160"/>
        </w:tabs>
        <w:spacing w:after="0"/>
      </w:pPr>
      <w:r w:rsidRPr="00A51163">
        <w:rPr>
          <w:u w:val="single"/>
        </w:rPr>
        <w:tab/>
      </w:r>
      <w:r w:rsidRPr="00A51163">
        <w:tab/>
      </w:r>
      <w:r w:rsidRPr="00A51163">
        <w:rPr>
          <w:u w:val="single"/>
        </w:rPr>
        <w:tab/>
      </w:r>
    </w:p>
    <w:p w14:paraId="428BA75B" w14:textId="77777777" w:rsidR="000730A5" w:rsidRPr="00A51163" w:rsidRDefault="000730A5" w:rsidP="000730A5">
      <w:pPr>
        <w:tabs>
          <w:tab w:val="left" w:pos="4253"/>
          <w:tab w:val="left" w:pos="5224"/>
          <w:tab w:val="left" w:pos="5782"/>
          <w:tab w:val="left" w:pos="10205"/>
        </w:tabs>
      </w:pP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  <w:r w:rsidRPr="00A51163">
        <w:tab/>
      </w:r>
      <w:r w:rsidRPr="00A51163">
        <w:tab/>
      </w:r>
      <w:r w:rsidRPr="00A51163">
        <w:rPr>
          <w:lang w:bidi="pt-PT"/>
        </w:rPr>
        <w:t>Assinatura/cargo</w:t>
      </w:r>
      <w:r w:rsidRPr="00A51163">
        <w:tab/>
      </w:r>
      <w:r w:rsidRPr="00A51163">
        <w:rPr>
          <w:lang w:bidi="pt-PT"/>
        </w:rPr>
        <w:t>Data</w:t>
      </w:r>
    </w:p>
    <w:p w14:paraId="02A01FF6" w14:textId="77777777" w:rsidR="000515D4" w:rsidRPr="00A51163" w:rsidRDefault="000515D4" w:rsidP="000730A5">
      <w:r w:rsidRPr="00A51163">
        <w:rPr>
          <w:b/>
          <w:lang w:bidi="pt-PT"/>
        </w:rPr>
        <w:t>Observação:</w:t>
      </w:r>
      <w:r w:rsidRPr="00A51163">
        <w:rPr>
          <w:lang w:bidi="pt-PT"/>
        </w:rPr>
        <w:t xml:space="preserve"> Se a assinatura do pai ou do aluno adulto estiver faltando, então o pai ou o aluno adulto:</w:t>
      </w:r>
    </w:p>
    <w:p w14:paraId="53F6C1EF" w14:textId="6CF6F40B" w:rsidR="000730A5" w:rsidRPr="00A51163" w:rsidRDefault="000730A5" w:rsidP="000730A5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A51163">
        <w:rPr>
          <w:lang w:bidi="pt-PT"/>
        </w:rPr>
        <w:object w:dxaOrig="225" w:dyaOrig="225" w14:anchorId="6A823D7F">
          <v:shape id="_x0000_i1268" type="#_x0000_t75" alt="Student is not eligible." style="width:13.5pt;height:9pt" o:ole="">
            <v:imagedata r:id="rId8" o:title=""/>
          </v:shape>
          <w:control r:id="rId32" w:name="OptionButton631" w:shapeid="_x0000_i1268"/>
        </w:object>
      </w:r>
      <w:r w:rsidRPr="00A51163">
        <w:rPr>
          <w:lang w:bidi="pt-PT"/>
        </w:rPr>
        <w:t xml:space="preserve">Não compareceu (documentar esforços para envolver); </w:t>
      </w:r>
      <w:r w:rsidRPr="00A51163">
        <w:rPr>
          <w:b/>
          <w:lang w:bidi="pt-PT"/>
        </w:rPr>
        <w:t>OU</w:t>
      </w:r>
    </w:p>
    <w:p w14:paraId="3C7AD60D" w14:textId="1C0D1687" w:rsidR="000730A5" w:rsidRPr="00A51163" w:rsidRDefault="000730A5" w:rsidP="000730A5">
      <w:pPr>
        <w:tabs>
          <w:tab w:val="left" w:pos="4410"/>
          <w:tab w:val="left" w:pos="6030"/>
          <w:tab w:val="left" w:pos="10080"/>
        </w:tabs>
        <w:ind w:left="360"/>
      </w:pPr>
      <w:r w:rsidRPr="00A51163">
        <w:rPr>
          <w:lang w:bidi="pt-PT"/>
        </w:rPr>
        <w:object w:dxaOrig="225" w:dyaOrig="225" w14:anchorId="217E1F95">
          <v:shape id="_x0000_i1267" type="#_x0000_t75" alt="Student is not eligible." style="width:13.5pt;height:9pt" o:ole="">
            <v:imagedata r:id="rId8" o:title=""/>
          </v:shape>
          <w:control r:id="rId33" w:name="OptionButton632" w:shapeid="_x0000_i1267"/>
        </w:object>
      </w:r>
      <w:r w:rsidRPr="00A51163">
        <w:rPr>
          <w:lang w:bidi="pt-PT"/>
        </w:rPr>
        <w:t xml:space="preserve">Participou por telefone, videoconferência ou outros meios; </w:t>
      </w:r>
      <w:r w:rsidRPr="00A51163">
        <w:rPr>
          <w:b/>
          <w:lang w:bidi="pt-PT"/>
        </w:rPr>
        <w:t>E</w:t>
      </w:r>
    </w:p>
    <w:p w14:paraId="7A58D8BE" w14:textId="706695A7" w:rsidR="005651F3" w:rsidRPr="005651F3" w:rsidRDefault="000730A5" w:rsidP="000515D4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1163">
            <w:rPr>
              <w:rFonts w:ascii="Segoe UI Symbol" w:hAnsi="Segoe UI Symbol" w:cs="Segoe UI Symbol"/>
            </w:rPr>
            <w:t>☐</w:t>
          </w:r>
        </w:sdtContent>
      </w:sdt>
      <w:r w:rsidRPr="00A51163">
        <w:rPr>
          <w:lang w:bidi="pt-PT"/>
        </w:rPr>
        <w:t xml:space="preserve"> Uma cópia deste documento foi enviada pelo correio para o pai/aluno adulto em [data]:</w:t>
      </w:r>
      <w:bookmarkEnd w:id="2"/>
    </w:p>
    <w:sectPr w:rsidR="005651F3" w:rsidRPr="005651F3" w:rsidSect="000730A5">
      <w:headerReference w:type="default" r:id="rId34"/>
      <w:footerReference w:type="default" r:id="rId35"/>
      <w:headerReference w:type="first" r:id="rId36"/>
      <w:footerReference w:type="first" r:id="rId37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1E6A" w14:textId="60CFBDC7" w:rsidR="00DA48D9" w:rsidRPr="00ED1F1F" w:rsidRDefault="000730A5" w:rsidP="000730A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974145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4741" w14:textId="29794852" w:rsidR="00660933" w:rsidRPr="00ED1F1F" w:rsidRDefault="000730A5" w:rsidP="000730A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CDCB" w14:textId="16AA1CA6" w:rsidR="00660933" w:rsidRDefault="00660933" w:rsidP="0066093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FAFC" w14:textId="610BA447" w:rsidR="00660933" w:rsidRDefault="00660933" w:rsidP="0066093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5e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7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85124">
    <w:abstractNumId w:val="6"/>
  </w:num>
  <w:num w:numId="2" w16cid:durableId="1032076159">
    <w:abstractNumId w:val="1"/>
  </w:num>
  <w:num w:numId="3" w16cid:durableId="1821800710">
    <w:abstractNumId w:val="5"/>
  </w:num>
  <w:num w:numId="4" w16cid:durableId="594829354">
    <w:abstractNumId w:val="9"/>
  </w:num>
  <w:num w:numId="5" w16cid:durableId="87818647">
    <w:abstractNumId w:val="10"/>
  </w:num>
  <w:num w:numId="6" w16cid:durableId="65153518">
    <w:abstractNumId w:val="3"/>
  </w:num>
  <w:num w:numId="7" w16cid:durableId="666594102">
    <w:abstractNumId w:val="0"/>
  </w:num>
  <w:num w:numId="8" w16cid:durableId="1414625693">
    <w:abstractNumId w:val="13"/>
  </w:num>
  <w:num w:numId="9" w16cid:durableId="290522029">
    <w:abstractNumId w:val="8"/>
  </w:num>
  <w:num w:numId="10" w16cid:durableId="1624113500">
    <w:abstractNumId w:val="11"/>
  </w:num>
  <w:num w:numId="11" w16cid:durableId="1476920899">
    <w:abstractNumId w:val="2"/>
  </w:num>
  <w:num w:numId="12" w16cid:durableId="114058317">
    <w:abstractNumId w:val="7"/>
  </w:num>
  <w:num w:numId="13" w16cid:durableId="1226722220">
    <w:abstractNumId w:val="12"/>
  </w:num>
  <w:num w:numId="14" w16cid:durableId="126001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CwNDUxsLQwNze1sDBQ0lEKTi0uzszPAykwrAUAywRq8iwAAAA="/>
  </w:docVars>
  <w:rsids>
    <w:rsidRoot w:val="00CC72A4"/>
    <w:rsid w:val="000210AC"/>
    <w:rsid w:val="000370FC"/>
    <w:rsid w:val="000515D4"/>
    <w:rsid w:val="00065EF0"/>
    <w:rsid w:val="000730A5"/>
    <w:rsid w:val="000A471E"/>
    <w:rsid w:val="000F3524"/>
    <w:rsid w:val="00115896"/>
    <w:rsid w:val="001308FD"/>
    <w:rsid w:val="00142A89"/>
    <w:rsid w:val="00165167"/>
    <w:rsid w:val="001946E1"/>
    <w:rsid w:val="001B477C"/>
    <w:rsid w:val="001F65FE"/>
    <w:rsid w:val="00204021"/>
    <w:rsid w:val="0021760B"/>
    <w:rsid w:val="00250E65"/>
    <w:rsid w:val="002D6E20"/>
    <w:rsid w:val="002F516D"/>
    <w:rsid w:val="0033296F"/>
    <w:rsid w:val="00342931"/>
    <w:rsid w:val="003574E6"/>
    <w:rsid w:val="003822C9"/>
    <w:rsid w:val="003A49F1"/>
    <w:rsid w:val="003B2AA1"/>
    <w:rsid w:val="00401ED6"/>
    <w:rsid w:val="0043612E"/>
    <w:rsid w:val="00481B07"/>
    <w:rsid w:val="00481B73"/>
    <w:rsid w:val="004932F8"/>
    <w:rsid w:val="004D20AB"/>
    <w:rsid w:val="004D2E08"/>
    <w:rsid w:val="004D30B8"/>
    <w:rsid w:val="00516280"/>
    <w:rsid w:val="0053111B"/>
    <w:rsid w:val="00562F6D"/>
    <w:rsid w:val="005651F3"/>
    <w:rsid w:val="005746AD"/>
    <w:rsid w:val="005834F3"/>
    <w:rsid w:val="0058431F"/>
    <w:rsid w:val="005B2246"/>
    <w:rsid w:val="005D1F7F"/>
    <w:rsid w:val="005E1AC8"/>
    <w:rsid w:val="00600AE3"/>
    <w:rsid w:val="00625528"/>
    <w:rsid w:val="00641C9D"/>
    <w:rsid w:val="006514C0"/>
    <w:rsid w:val="00652E64"/>
    <w:rsid w:val="00660933"/>
    <w:rsid w:val="006626C4"/>
    <w:rsid w:val="00676D50"/>
    <w:rsid w:val="006857D5"/>
    <w:rsid w:val="006866EA"/>
    <w:rsid w:val="006B603C"/>
    <w:rsid w:val="006D498B"/>
    <w:rsid w:val="006E3448"/>
    <w:rsid w:val="0072614E"/>
    <w:rsid w:val="007342D1"/>
    <w:rsid w:val="0076334D"/>
    <w:rsid w:val="0077110D"/>
    <w:rsid w:val="007817D5"/>
    <w:rsid w:val="007961A9"/>
    <w:rsid w:val="007A4128"/>
    <w:rsid w:val="007E422D"/>
    <w:rsid w:val="007F7616"/>
    <w:rsid w:val="0081372F"/>
    <w:rsid w:val="00842763"/>
    <w:rsid w:val="008814E8"/>
    <w:rsid w:val="00895576"/>
    <w:rsid w:val="008D4BBB"/>
    <w:rsid w:val="008D5465"/>
    <w:rsid w:val="009470FA"/>
    <w:rsid w:val="00966A3D"/>
    <w:rsid w:val="00982319"/>
    <w:rsid w:val="00996243"/>
    <w:rsid w:val="009A6403"/>
    <w:rsid w:val="009E56E7"/>
    <w:rsid w:val="00A40CD4"/>
    <w:rsid w:val="00A40FD4"/>
    <w:rsid w:val="00A50850"/>
    <w:rsid w:val="00A56838"/>
    <w:rsid w:val="00A62C51"/>
    <w:rsid w:val="00A73100"/>
    <w:rsid w:val="00AB3A55"/>
    <w:rsid w:val="00AD71AD"/>
    <w:rsid w:val="00B2021A"/>
    <w:rsid w:val="00B25E42"/>
    <w:rsid w:val="00B27693"/>
    <w:rsid w:val="00B31EDB"/>
    <w:rsid w:val="00B476C5"/>
    <w:rsid w:val="00B62ABC"/>
    <w:rsid w:val="00B656A4"/>
    <w:rsid w:val="00BA5649"/>
    <w:rsid w:val="00BC465D"/>
    <w:rsid w:val="00BD2D65"/>
    <w:rsid w:val="00BE2DF2"/>
    <w:rsid w:val="00BE33EC"/>
    <w:rsid w:val="00BE6854"/>
    <w:rsid w:val="00BF2A88"/>
    <w:rsid w:val="00BF7974"/>
    <w:rsid w:val="00C1273D"/>
    <w:rsid w:val="00C33692"/>
    <w:rsid w:val="00C8206C"/>
    <w:rsid w:val="00CC33C8"/>
    <w:rsid w:val="00CC72A4"/>
    <w:rsid w:val="00CF05E8"/>
    <w:rsid w:val="00DA48D9"/>
    <w:rsid w:val="00DB137B"/>
    <w:rsid w:val="00DD4CF8"/>
    <w:rsid w:val="00E01C77"/>
    <w:rsid w:val="00E06ED9"/>
    <w:rsid w:val="00E4046E"/>
    <w:rsid w:val="00E520CE"/>
    <w:rsid w:val="00E54161"/>
    <w:rsid w:val="00E97BD0"/>
    <w:rsid w:val="00EA4B07"/>
    <w:rsid w:val="00ED1F1F"/>
    <w:rsid w:val="00ED2402"/>
    <w:rsid w:val="00EE6E59"/>
    <w:rsid w:val="00F25023"/>
    <w:rsid w:val="00F37185"/>
    <w:rsid w:val="00F40D93"/>
    <w:rsid w:val="00F40E20"/>
    <w:rsid w:val="00F51069"/>
    <w:rsid w:val="00F57B4B"/>
    <w:rsid w:val="00F60B3C"/>
    <w:rsid w:val="00F96230"/>
    <w:rsid w:val="00FA440A"/>
    <w:rsid w:val="00FB6876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3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F2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F2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F29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6093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093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1F29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1F29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A40FD4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18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185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C1F29"/>
    <w:rPr>
      <w:rFonts w:ascii="Open Sans Light" w:eastAsiaTheme="majorEastAsia" w:hAnsi="Open Sans Light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B477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B477C"/>
  </w:style>
  <w:style w:type="paragraph" w:customStyle="1" w:styleId="m-5501390442121389020msolistparagraph">
    <w:name w:val="m_-5501390442121389020msolistparagraph"/>
    <w:basedOn w:val="Normal"/>
    <w:rsid w:val="00676D50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m-5501390442121389020apple-converted-space">
    <w:name w:val="m_-5501390442121389020apple-converted-space"/>
    <w:basedOn w:val="DefaultParagraphFont"/>
    <w:rsid w:val="00676D5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7BD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7BD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7BD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7BD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EA5A-1D8D-4C85-9EF1-78C25A0D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5e. Team Evaluation Summary Report and Prior Written Notice of Eligibility Determination: Hearing Impairment/Deafness</vt:lpstr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5e. Team Evaluation Summary Report and Prior Written Notice of Eligibility Determination: Hearing Impairment/Deafness</dc:title>
  <dc:subject/>
  <dc:creator>Nordfelt, Emily</dc:creator>
  <cp:keywords/>
  <dc:description/>
  <cp:lastModifiedBy>Nordfelt, Emily</cp:lastModifiedBy>
  <cp:revision>4</cp:revision>
  <dcterms:created xsi:type="dcterms:W3CDTF">2023-11-14T17:57:00Z</dcterms:created>
  <dcterms:modified xsi:type="dcterms:W3CDTF">2023-11-14T18:34:00Z</dcterms:modified>
</cp:coreProperties>
</file>